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местного самоуправления / администрация муниципального образования, осуществляющий согласование переустройства и перепланировки,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Третьи лица: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наличии: орган государственного жилищного надзора, управляющая организация, сособственники, смежные собственники — наименование/Ф.И.О.,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не подлежит оценке (требование неимущественного характера)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физических лиц по требованию неимущественного характера — 3 000 руб., пп. 3 п. 1 ст. 333.19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сохранении жилого помещения в перепланированном (переустроенном) состоянии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собственности принадлежит жилое помещение — квартира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указанном жилом помещении истцом произведены работы по перепланировке (переустройству):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выполненных работ — перенос/демонтаж ненесущих перегородок, объединение помещений, перенос инженерного оборудования, устройство проёмов и т. п.). В результате изменена конфигурация и (или) технические характеристики помещения, что подтверждается техническим планом (техническим паспортом)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подготовленным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организации/кадастрового инженера).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Работы выполнены без предварительного получения разрешения (согласования) органа местного самоуправления в порядке, установленном ст. 26 Жилищного кодекса РФ, в связи с чем произведённые перепланировка (переустройство) являются самовольными по смыслу ч. 1 ст. 29 Жилищного кодекса РФ.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о согласовании (о сохранении) выполненных работ, в чём ему было отказано,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(уведомление/решение об отказе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Выполненные перепланировка (переустройство) не нарушают прав и законных интересов иных лиц, не создают угрозы жизни и здоровью граждан, соответствуют строительным, санитарно-эпидемиологическим, противопожарным нормам и правилам, что подтверждается техническим заключением о состоянии несущих конструкций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(органа санитарного надзора), заключением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(органа пожарного надзора).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Затронутые работами конструкции не являются несущими (несущая способность здания не снижена); инженерные системы работоспособны; общее имущество многоквартирного дома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затронуто / затронуто с согласия собственников, оформленным протоколом общего собрания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Сохранение жилого помещения в перепланированном (переустроенном) состоянии является единственным способом легализации выполненных работ и приведения сведений о жилом помещении в соответствие с его фактическим состоянием.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4 ст. 29 Жилищного кодекса РФ на основании решения суда жилое помещение может быть сохранено в переустроенном и (или) перепланированном состоянии, если этим не нарушаются права и законные интересы граждан либо это не создаёт угрозы их жизни или здоровью.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25, 26, 28 Жилищного кодекса РФ переустройство и перепланировка жилого помещения проводятся с соблюдением требований законодательства по согласованию с органом местного самоуправления; завершение работ подтверждается актом приёмочной комиссии. Собственник вправе распоряжаться принадлежащим ему имуществом в соответствии со ст. 209, 288 ГК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56 ГПК РФ обязанность доказать соответствие выполненных работ обязательным требованиям и отсутствие нарушения прав иных лиц возлагается на истца; данные обстоятельства подтверждаются представленными техническими и экспертными заключениями.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25, 26, 28, 29 Жилищного кодекса РФ, ст. 209, 288 ГК РФ,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Сохранить жилое помещение — квартиру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 перепланированном (переустроенном) состоянии согласно техническому плану (техническому паспорту)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выполненные перепланировку (переустройство) не нарушающими права и законные интересы граждан и не создающими угрозы их жизни и здоровью.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Указать в решении, что оно является основанием для внесения соответствующих изменений в сведения Единого государственного реестра недвижимости о характеристиках жилого помещения.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выписки из ЕГРН (правоустанавливающих документов на жилое помещение);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технического паспорта (плана) до перепланировки и технического плана после перепланировки;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заявления о согласовании (сохранении) и уведомления (решения) об отказе;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Техническое заключение о состоянии несущих и ограждающих конструкций;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Заключения санитарно-эпидемиологического и пожарного надзора о соответствии обязательным требованиям;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Протокол общего собрания собственников (при затрагивании общего имущества) — при наличии;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документа, удостоверяющего личность истца, и доверенность представителя (при подаче представителем).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