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Layout w:type="fixed"/>
        <w:tblLook w:val="0600"/>
      </w:tblPr>
      <w:tblGrid>
        <w:gridCol w:w="4680"/>
        <w:gridCol w:w="4680"/>
        <w:tblGridChange w:id="0">
          <w:tblGrid>
            <w:gridCol w:w="4680"/>
            <w:gridCol w:w="468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В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 районный суд</w:t>
            </w:r>
          </w:p>
          <w:p w:rsidR="00000000" w:rsidDel="00000000" w:rsidP="00000000" w:rsidRDefault="00000000" w:rsidRPr="00000000" w14:paraId="0000000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(по месту нахождения земельного участка — исключительная подсудность по спорам о правах на недвижимое имущество, ч. 1 ст. 30 ГПК РФ)</w:t>
            </w:r>
          </w:p>
          <w:p w:rsidR="00000000" w:rsidDel="00000000" w:rsidP="00000000" w:rsidRDefault="00000000" w:rsidRPr="00000000" w14:paraId="0000000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Истец: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(Ф.И.О., адрес, дата и место рождения, один из идентификаторов — п. 2 ч. 2 ст. 131 ГПК РФ; телефон, эл. почта)</w:t>
            </w:r>
          </w:p>
          <w:p w:rsidR="00000000" w:rsidDel="00000000" w:rsidP="00000000" w:rsidRDefault="00000000" w:rsidRPr="00000000" w14:paraId="0000000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Ответчик: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(Ф.И.О. смежного землепользователя либо наименование, ИНН, ОГРН организации-правообладателя смежного участка; адрес)</w:t>
            </w:r>
          </w:p>
          <w:p w:rsidR="00000000" w:rsidDel="00000000" w:rsidP="00000000" w:rsidRDefault="00000000" w:rsidRPr="00000000" w14:paraId="0000000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Третье лицо: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(орган регистрации прав — территориальное управление Росреестра; при необходимости — орган местного самоуправления, кадастровый инженер)</w:t>
            </w:r>
          </w:p>
          <w:p w:rsidR="00000000" w:rsidDel="00000000" w:rsidP="00000000" w:rsidRDefault="00000000" w:rsidRPr="00000000" w14:paraId="0000000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Цена иска: не подлежит оценке (иск об установлении границ носит неимущественный характер)</w:t>
            </w:r>
          </w:p>
          <w:p w:rsidR="00000000" w:rsidDel="00000000" w:rsidP="00000000" w:rsidRDefault="00000000" w:rsidRPr="00000000" w14:paraId="0000000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Госпошлина: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 руб.</w:t>
            </w:r>
          </w:p>
          <w:p w:rsidR="00000000" w:rsidDel="00000000" w:rsidP="00000000" w:rsidRDefault="00000000" w:rsidRPr="00000000" w14:paraId="0000000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(по требованию неимущественного характера — 3 000 руб. для физического лица, пп. 3 п. 1 ст. 333.19 НК РФ)</w:t>
            </w:r>
          </w:p>
        </w:tc>
      </w:tr>
    </w:tbl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80" w:line="324.0000057220459" w:lineRule="auto"/>
        <w:rPr>
          <w:rFonts w:ascii="Times" w:cs="Times" w:eastAsia="Times" w:hAnsi="Times"/>
          <w:i w:val="1"/>
          <w:iCs w:val="1"/>
          <w:color w:val="666666"/>
          <w:sz w:val="18"/>
          <w:szCs w:val="1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line="324.0000057220459" w:lineRule="auto"/>
        <w:jc w:val="center"/>
        <w:rPr>
          <w:rFonts w:ascii="Times" w:cs="Times" w:eastAsia="Times" w:hAnsi="Times"/>
          <w:b w:val="1"/>
          <w:bCs w:val="1"/>
          <w:sz w:val="28"/>
          <w:szCs w:val="28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8"/>
          <w:szCs w:val="28"/>
          <w:rtl w:val="0"/>
        </w:rPr>
        <w:t xml:space="preserve">ИСКОВОЕ ЗАЯВЛЕНИЕ</w:t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line="324.0000057220459" w:lineRule="auto"/>
        <w:jc w:val="center"/>
        <w:rPr>
          <w:rFonts w:ascii="Times" w:cs="Times" w:eastAsia="Times" w:hAnsi="Times"/>
          <w:b w:val="1"/>
          <w:bCs w:val="1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4"/>
          <w:szCs w:val="24"/>
          <w:rtl w:val="0"/>
        </w:rPr>
        <w:t xml:space="preserve">об установлении границ земельного участка</w:t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Истцу на праве собственности принадлежит земельный участок с кадастровым номером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, площадью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кв. м, категория земель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, вид разрешённого использования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, расположенный по адресу: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, что подтверждается выпиской из ЕГРН от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и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(правоустанавливающий документ: договор, свидетельство о праве на наследство, решение о предоставлении и т.п.).</w:t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Смежным по отношению к участку истца является земельный участок с кадастровым номером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, расположенный по адресу: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, правообладателем которого является ответчик, что подтверждается выпиской из ЕГРН от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</w:t>
      </w:r>
    </w:p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Границы земельного участка истца в соответствии с требованиями земельного законодательства не установлены (сведения о координатах характерных точек границ в ЕГРН отсутствуют либо внесены с реестровой ошибкой):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(описание обстоятельства — границы не определены / выявлено пересечение / несоответствие фактическому землепользованию).</w:t>
      </w:r>
    </w:p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В целях уточнения местоположения границ и площади участка истец обратился к кадастровому инженеру, которым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подготовлен межевой план. Согласно заключению кадастрового инженера от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фактические границы участка истца существуют на местности пятнадцать и более лет и закреплены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(объекты искусственного происхождения: забор, межевые знаки, строения), их местоположение подтверждается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(документы, определявшие границы при образовании участка; ситуационный план; данные съёмки).</w:t>
      </w:r>
    </w:p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При проведении кадастровых работ и согласовании местоположения границ ответчик отказался подписать акт согласования границ (представил возражения), что подтверждается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(акт согласования с отметкой об отказе, письменные возражения ответчика от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г.). Возражения ответчика мотивированы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(существо разногласий по прохождению смежной границы).</w:t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Спор о местоположении смежной границы между сторонами в досудебном порядке не урегулирован. Установление границ земельного участка истца во внесудебном порядке невозможно ввиду наличия неснятых возражений ответчика.</w:t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Для разрешения спора об определении координат характерных точек смежной границы требуются специальные познания, в связи с чем истец полагает необходимым назначение по делу землеустроительной экспертизы; вариант установления границы, предлагаемый истцом, приведён в межевом плане и заключении кадастрового инженера.</w:t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В соответствии со ст. 209, 304 ГК РФ и ст. 60 Земельного кодекса РФ собственник вправе требовать устранения всяких нарушений его права, в том числе восстановления положения, существовавшего до нарушения права на земельный участок. Согласно ст. 64 ЗК РФ земельные споры рассматриваются в судебном порядке.</w:t>
      </w:r>
    </w:p>
    <w:p w:rsidR="00000000" w:rsidDel="00000000" w:rsidP="00000000" w:rsidRDefault="00000000" w:rsidRPr="00000000" w14:paraId="000000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Местоположение границ земельного участка определяется исходя из сведений документа, подтверждающего право на участок, а при их отсутствии — исходя из сведений о границах, существующих на местности пятнадцать и более лет и закреплённых природными объектами или объектами искусственного происхождения (ч. 1.1 ст. 43 Федерального закона от 13.07.2015 № 218-ФЗ «О государственной регистрации недвижимости», ст. 22 указанного Закона).</w:t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Уточнение местоположения границ подлежит согласованию с правообладателями смежных участков в порядке ст. 39, 40 Федерального закона от 24.07.2007 № 221-ФЗ «О кадастровой деятельности»; при наличии обоснованных возражений спор о местоположении границ разрешается в судебном порядке (постановление Пленума Верховного Суда РФ и Пленума ВАС РФ от 29.04.2010 № 10/22).</w:t>
      </w:r>
    </w:p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На основании изложенного и руководствуясь ст. 209, 304 ГК РФ, ст. 60, 64 ЗК РФ, ст. 22, 43 Федерального закона № 218-ФЗ, ст. 39, 40 Федерального закона № 221-ФЗ, ст. 131, 132 ГПК РФ,</w:t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324.0000057220459" w:lineRule="auto"/>
        <w:jc w:val="center"/>
        <w:rPr>
          <w:rFonts w:ascii="Times" w:cs="Times" w:eastAsia="Times" w:hAnsi="Times"/>
          <w:b w:val="1"/>
          <w:bCs w:val="1"/>
          <w:sz w:val="26"/>
          <w:szCs w:val="26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6"/>
          <w:szCs w:val="26"/>
          <w:rtl w:val="0"/>
        </w:rPr>
        <w:t xml:space="preserve">ПРОШУ:</w:t>
      </w:r>
    </w:p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1. Установить границу между земельным участком истца с кадастровым номером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и смежным земельным участком ответчика с кадастровым номером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по координатам характерных точек, приведённым в межевом плане от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(заключении кадастрового инженера / заключении землеустроительной экспертизы):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(перечень характерных точек с координатами X, Y).</w:t>
      </w:r>
    </w:p>
    <w:p w:rsidR="00000000" w:rsidDel="00000000" w:rsidP="00000000" w:rsidRDefault="00000000" w:rsidRPr="00000000" w14:paraId="000000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2. Установить местоположение границ и площадь земельного участка истца с кадастровым номером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в соответствии с межевым планом от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</w:t>
      </w:r>
    </w:p>
    <w:p w:rsidR="00000000" w:rsidDel="00000000" w:rsidP="00000000" w:rsidRDefault="00000000" w:rsidRPr="00000000" w14:paraId="0000001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3. Признать согласованным местоположение смежной границы между участками сторон в соответствии с установленными судом координатами характерных точек.</w:t>
      </w:r>
    </w:p>
    <w:p w:rsidR="00000000" w:rsidDel="00000000" w:rsidP="00000000" w:rsidRDefault="00000000" w:rsidRPr="00000000" w14:paraId="000000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4. Указать, что решение суда является основанием для внесения органом регистрации прав в ЕГРН сведений об уточнённом местоположении границ и площади земельного участка с кадастровым номером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5. Назначить по делу землеустроительную экспертизу для определения местоположения смежной границы (при наличии между сторонами разногласий по вариантам её прохождения).</w:t>
      </w:r>
    </w:p>
    <w:p w:rsidR="00000000" w:rsidDel="00000000" w:rsidP="00000000" w:rsidRDefault="00000000" w:rsidRPr="00000000" w14:paraId="000000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6. Взыскать с ответчика судебные расходы: по уплате государственной пошлины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руб., на проведение кадастровых работ (экспертизы)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руб., на представителя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</w:t>
      </w:r>
    </w:p>
    <w:p w:rsidR="00000000" w:rsidDel="00000000" w:rsidP="00000000" w:rsidRDefault="00000000" w:rsidRPr="00000000" w14:paraId="0000002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rPr>
          <w:rFonts w:ascii="Times" w:cs="Times" w:eastAsia="Times" w:hAnsi="Times"/>
          <w:b w:val="1"/>
          <w:bCs w:val="1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4"/>
          <w:szCs w:val="24"/>
          <w:rtl w:val="0"/>
        </w:rPr>
        <w:t xml:space="preserve">Приложения:</w:t>
      </w:r>
    </w:p>
    <w:p w:rsidR="00000000" w:rsidDel="00000000" w:rsidP="00000000" w:rsidRDefault="00000000" w:rsidRPr="00000000" w14:paraId="0000002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1. Уведомление о вручении (иные документы о направлении) копий иска и приложений ответчику и третьему лицу;</w:t>
      </w:r>
    </w:p>
    <w:p w:rsidR="00000000" w:rsidDel="00000000" w:rsidP="00000000" w:rsidRDefault="00000000" w:rsidRPr="00000000" w14:paraId="0000002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2. Документ об уплате государственной пошлины;</w:t>
      </w:r>
    </w:p>
    <w:p w:rsidR="00000000" w:rsidDel="00000000" w:rsidP="00000000" w:rsidRDefault="00000000" w:rsidRPr="00000000" w14:paraId="0000002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3. Выписка из ЕГРН на земельный участок истца;</w:t>
      </w:r>
    </w:p>
    <w:p w:rsidR="00000000" w:rsidDel="00000000" w:rsidP="00000000" w:rsidRDefault="00000000" w:rsidRPr="00000000" w14:paraId="0000002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4. Выписка из ЕГРН на смежный земельный участок ответчика;</w:t>
      </w:r>
    </w:p>
    <w:p w:rsidR="00000000" w:rsidDel="00000000" w:rsidP="00000000" w:rsidRDefault="00000000" w:rsidRPr="00000000" w14:paraId="0000002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5. Копия правоустанавливающего документа на земельный участок истца;</w:t>
      </w:r>
    </w:p>
    <w:p w:rsidR="00000000" w:rsidDel="00000000" w:rsidP="00000000" w:rsidRDefault="00000000" w:rsidRPr="00000000" w14:paraId="0000002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6. Межевой план и заключение кадастрового инженера;</w:t>
      </w:r>
    </w:p>
    <w:p w:rsidR="00000000" w:rsidDel="00000000" w:rsidP="00000000" w:rsidRDefault="00000000" w:rsidRPr="00000000" w14:paraId="0000002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7. Акт согласования местоположения границ с отметкой об отказе ответчика (письменные возражения ответчика);</w:t>
      </w:r>
    </w:p>
    <w:p w:rsidR="00000000" w:rsidDel="00000000" w:rsidP="00000000" w:rsidRDefault="00000000" w:rsidRPr="00000000" w14:paraId="0000002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8. Документы, подтверждающие существование границ на местности пятнадцать и более лет (ситуационные планы, схемы, данные съёмки, фотоматериалы);</w:t>
      </w:r>
    </w:p>
    <w:p w:rsidR="00000000" w:rsidDel="00000000" w:rsidP="00000000" w:rsidRDefault="00000000" w:rsidRPr="00000000" w14:paraId="0000002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8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9. Доверенность представителя (при наличии).</w:t>
      </w:r>
    </w:p>
    <w:p w:rsidR="00000000" w:rsidDel="00000000" w:rsidP="00000000" w:rsidRDefault="00000000" w:rsidRPr="00000000" w14:paraId="0000002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324.0000057220459" w:lineRule="auto"/>
        <w:rPr>
          <w:rFonts w:ascii="Times" w:cs="Times" w:eastAsia="Times" w:hAnsi="Times"/>
          <w:color w:val="666666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«___» ____________ 20___ г.</w:t>
      </w:r>
    </w:p>
    <w:p w:rsidR="00000000" w:rsidDel="00000000" w:rsidP="00000000" w:rsidRDefault="00000000" w:rsidRPr="00000000" w14:paraId="0000002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rPr>
          <w:rFonts w:ascii="Times" w:cs="Times" w:eastAsia="Times" w:hAnsi="Times"/>
          <w:color w:val="666666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Истец (представитель) ___________________ / ______________________ /</w:t>
      </w:r>
    </w:p>
    <w:p w:rsidR="00000000" w:rsidDel="00000000" w:rsidP="00000000" w:rsidRDefault="00000000" w:rsidRPr="00000000" w14:paraId="0000002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60" w:line="324.0000057220459" w:lineRule="auto"/>
        <w:rPr>
          <w:rFonts w:ascii="Times" w:cs="Times" w:eastAsia="Times" w:hAnsi="Times"/>
          <w:i w:val="1"/>
          <w:iCs w:val="1"/>
          <w:color w:val="666666"/>
          <w:sz w:val="18"/>
          <w:szCs w:val="18"/>
        </w:rPr>
      </w:pPr>
      <w:r w:rsidDel="00000000" w:rsidR="00000000" w:rsidRPr="00000000">
        <w:rPr>
          <w:rFonts w:ascii="Times" w:cs="Times" w:eastAsia="Times" w:hAnsi="Times"/>
          <w:i w:val="1"/>
          <w:iCs w:val="1"/>
          <w:color w:val="666666"/>
          <w:sz w:val="18"/>
          <w:szCs w:val="18"/>
          <w:rtl w:val="0"/>
        </w:rPr>
        <w:t xml:space="preserve">       (подпись)       (Ф.И.О.)</w:t>
      </w:r>
    </w:p>
    <w:p w:rsidR="00000000" w:rsidDel="00000000" w:rsidP="00000000" w:rsidRDefault="00000000" w:rsidRPr="00000000" w14:paraId="0000003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jc w:val="center"/>
        <w:rPr>
          <w:rFonts w:ascii="Times" w:cs="Times" w:eastAsia="Times" w:hAnsi="Times"/>
          <w:i w:val="1"/>
          <w:iCs w:val="1"/>
          <w:color w:val="888888"/>
          <w:sz w:val="16"/>
          <w:szCs w:val="16"/>
        </w:rPr>
      </w:pPr>
      <w:r w:rsidDel="00000000" w:rsidR="00000000" w:rsidRPr="00000000">
        <w:rPr>
          <w:rFonts w:ascii="Times" w:cs="Times" w:eastAsia="Times" w:hAnsi="Times"/>
          <w:i w:val="1"/>
          <w:iCs w:val="1"/>
          <w:color w:val="888888"/>
          <w:sz w:val="16"/>
          <w:szCs w:val="16"/>
          <w:rtl w:val="0"/>
        </w:rPr>
        <w:t xml:space="preserve">Образец подготовлен для ознакомления. Документ составляется под конкретную ситуацию.</w:t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48"/>
      <w:szCs w:val="48"/>
    </w:rPr>
  </w:style>
  <w:style w:type="paragraph" w:styleId="Heading2">
    <w:name w:val="heading 2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25" w:before="225" w:lineRule="auto"/>
    </w:pPr>
    <w:rPr>
      <w:b w:val="1"/>
      <w:bCs w:val="1"/>
      <w:i w:val="0"/>
      <w:iCs w:val="0"/>
      <w:sz w:val="36"/>
      <w:szCs w:val="36"/>
    </w:rPr>
  </w:style>
  <w:style w:type="paragraph" w:styleId="Heading3">
    <w:name w:val="heading 3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28"/>
      <w:szCs w:val="28"/>
    </w:rPr>
  </w:style>
  <w:style w:type="paragraph" w:styleId="Heading4">
    <w:name w:val="heading 4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24"/>
      <w:szCs w:val="24"/>
    </w:rPr>
  </w:style>
  <w:style w:type="paragraph" w:styleId="Heading5">
    <w:name w:val="heading 5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18"/>
      <w:szCs w:val="18"/>
    </w:rPr>
  </w:style>
  <w:style w:type="paragraph" w:styleId="Heading6">
    <w:name w:val="heading 6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60" w:before="360" w:lineRule="auto"/>
    </w:pPr>
    <w:rPr>
      <w:b w:val="1"/>
      <w:bCs w:val="1"/>
      <w:i w:val="0"/>
      <w:iCs w:val="0"/>
      <w:sz w:val="16"/>
      <w:szCs w:val="16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