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жительства (нахождения) ответчика, ст. 28 ГПК РФ; при наличии в договоре условия о договорной подсудности — по согласованному суду, ст. 32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или наименование организации, адрес, для гражданина — дата и место рождения, один из идентификаторов по п. 2 ч. 2 ст. 131 ГПК РФ; для организации — ИНН, ОГРН;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или наименование организации, адрес, для гражданина — дата и место рождения и один из идентификаторов (при наличии), для организации —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(исчисляется от цены иска по имущественным требованиям — пп. 1 п. 1 ст. 333.19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взыскании суммы долга и процентов за пользование чужими денежными средствами (ст. 395 ГК РФ)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истцом и ответчиком возникли обязательственные правоотношения 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 займа / договор поставки / договор оказания услуг / расписка / иное основание)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по условиям которого ответчик принял на себя обязательство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(уплатить денежную сумму / вернуть заём / оплатить поставленный товар, выполненные работы, оказанные услуги).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свои обязательства исполнил надлежащим образом в полном объёме,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(платёжное поручение / расписка о передаче денежных средств / товарная накладная / акт приёма-передачи, акт выполненных работ). Факт возникновения денежного обязательства ответчика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(первичные документы, акт сверки взаимных расчётов).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Обязательство по уплате (возврату) денежных средств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должно было быть исполнено ответчиком в срок до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(либо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дней с момента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установленный срок ответчик денежное обязательство не исполнил (исполнил частично): по состоянию 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сумма основного долга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Уплаченная ответчиком часть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(платёжные документы).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связи с неправомерным удержанием денежных средств и уклонением от их возврата на сумму долга подлежат начислению проценты за пользование чужими денежными средствами по ст. 395 ГК РФ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(день, следующий за днём просрочки)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исходя из ключевой ставки Банка России, действовавшей в соответствующие периоды. Размер процентов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согласно прилагаемому расчёту.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истцом в адрес ответчика направлена претензия (требование) о погашении задолженности и уплате процентов, которая оставлена без удовлетворения (без ответа),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опись вложения, отчёт об отслеживании отправления).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До настоящего времени задолженность ответчиком не погашена, проценты не уплачены, что послужило основанием для обращения в суд.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309, 310 ГК РФ обязательства должны исполняться надлежащим образом в соответствии с условиями обязательства и требованиями закона, односторонний отказ от исполнения обязательства и одностороннее изменение его условий не допускаются.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п. 1 ст. 395 ГК РФ в случаях неправомерного удержания денежных средств, уклонения от их возврата, иной просрочки в их уплате подлежат уплате проценты на сумму долга, определяемые ключевой ставкой Банка России, действовавшей в соответствующие периоды; проценты взимаются по день фактического исполнения денежного обязательства (п. 3 ст. 395 ГК РФ, п. 48 постановления Пленума Верховного Суда РФ от 24.03.2016 № 7).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12, 15 ГК РФ истец вправе требовать восстановления нарушенного права путём взыскания причитающихся денежных сумм. Расчёт процентов за пользование чужими денежными средствами приведён в приложении к настоящему исковому заявлению.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309, 310, 395 ГК РФ,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ответчика в пользу истца сумму основного долга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в пользу истца проценты за пользование чужими денежными средствами по ст. 395 ГК РФ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в пользу истца проценты за пользование чужими денежными средствами по ст. 395 ГК РФ, начисляемые на сумму основного долга (её непогашенную часть), начиная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день фактического исполнения обязательства.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в пользу истца расходы по уплате государственной пошлины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в пользу истца судебные расходы на оплату услуг представителя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иные судебные издержки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искового заявления и приложений ответчику;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договора (расписки, иного документа), являющегося основанием возникновения обязательства;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документов, подтверждающих исполнение истцом своих обязательств (платёжные поручения, накладные, акты);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акта сверки взаимных расчётов (при наличии);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Расчёт суммы основного долга и процентов по ст. 395 ГК РФ;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претензии (требования) и документы, подтверждающие её направление ответчику;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 об уплате государственной пошлины;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Документы, подтверждающие судебные расходы;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Доверенность или иной документ, удостоверяющий полномочия представителя (при наличии).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