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В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районный (городской) суд</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(суд по месту производства предварительного расследования — ч. 1 ст. 108, ст. 110 УПК РФ; либо суд, избравший меру пресечения)</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Судье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судьи, при подаче в порядке ст. 110 УПК РФ)</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От защитника — адвоката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рег. № в реестре адвокатов ____________, удостоверение № ____________, ордер № ____________ от «__» ____________ 20__ г.)</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в защиту обвиняемого (подозреваемого):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обвиняемого, дата и место рождения, адрес регистрации и фактического проживания)</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Уголовное дело №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(номер уголовного дела; орган предварительного расследования — ____________)</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Обвинение по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(ч. ___ ст. 290 УК РФ — получение взятки / ч. ___ ст. 291 УК РФ — дача взятки)</w:t>
            </w:r>
          </w:p>
        </w:tc>
      </w:tr>
    </w:tbl>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ХОДАТАЙСТВО</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об изменении меры пресечения в виде заключения под стражу на не связанную с изоляцией от общества</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обвиняемого) привлечён в качестве обвиняемого (задержан в порядке ст. 91 УПК РФ) по уголовному делу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 признакам преступления, предусмотренного ч. </w:t>
      </w:r>
      <w:r w:rsidDel="00000000" w:rsidR="00000000" w:rsidRPr="00000000">
        <w:rPr>
          <w:rFonts w:ascii="Times" w:cs="Times" w:eastAsia="Times" w:hAnsi="Times"/>
          <w:color w:val="666666"/>
          <w:sz w:val="24"/>
          <w:szCs w:val="24"/>
          <w:rtl w:val="0"/>
        </w:rPr>
        <w:t xml:space="preserve">___</w:t>
      </w:r>
      <w:r w:rsidDel="00000000" w:rsidR="00000000" w:rsidRPr="00000000">
        <w:rPr>
          <w:rFonts w:ascii="Times" w:cs="Times" w:eastAsia="Times" w:hAnsi="Times"/>
          <w:sz w:val="24"/>
          <w:szCs w:val="24"/>
          <w:rtl w:val="0"/>
        </w:rPr>
        <w:t xml:space="preserve"> ст.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УК РФ (получение / дача взятки).</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Постановлением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районного суда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в отношении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избрана мера пресечения в виде заключения под стражу; срок содержания под стражей продлён до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постановлением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 момента избрания меры пресечения существенно изменились обстоятельства, послужившие основанием для её применения (ст. 110 УПК РФ):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(выполнены основные следственные действия с участием обвиняемого; свидетели допрошены; предметы и документы изъяты; экспертизы назначены/проведены), в связи с чем возможность обвиняемого воспрепятствовать производству по делу утрачена.</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Обвиняемый имеет устойчивые социальные связи и не намерен скрываться: постоянно зарегистрирован и проживает по адресу: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имеет постоянное место работы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должность), на иждивении находятся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(несовершеннолетние дети, иные лица),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(справки, свидетельства, характеристики).</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Обвиняемый ранее не судим, характеризуется положительно, имеет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(заболевания, требующие лечения; инвалидность; иные обстоятельства), подтверждаемые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(медицинские документы, заключения). Условия содержания под стражей создают угрозу его здоровью.</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Тяжесть предъявленного обвинения сама по себе, согласно правовой позиции Пленума Верховного Суда РФ, не может служить единственным и достаточным основанием для содержания под стражей на длительный срок; доказательства, подтверждающие реальные основания, предусмотренные ст. 97 УПК РФ, в материалах дела отсутствуют либо утратили актуальность: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(обоснование).</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качестве альтернативной меры пресечения возможно избрание домашнего ареста по адресу: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либо запрета определённых действий, либо залога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внести который готовы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залогодателя, источник средств), что обеспечит надлежащее процессуальное поведение обвиняемого.</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силу ч. 1 ст. 110 УПК РФ мера пресечения изменяется на более мягкую, когда изменяются основания для её избрания, предусмотренные ст. 97, 99 УПК РФ. Согласно ст. 99 УПК РФ при решении вопроса о мере пресечения учитываются тяжесть обвинения, данные о личности, возраст, состояние здоровья, семейное положение, род занятий и другие обстоятельства.</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ст. 108 УПК РФ заключение под стражу применяется лишь при невозможности избрания иной, более мягкой меры пресечения; при этом обстоятельства, предусмотренные ст. 97 УПК РФ (намерение скрыться, продолжить преступную деятельность, воспрепятствовать производству по делу), должны быть подтверждены конкретными фактическими данными, а не предположениями.</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 постановлением Пленума Верховного Суда РФ от 19.12.2013 № 41 тяжесть обвинения и возможность назначения строгого наказания не являются достаточными основаниями для содержания под стражей; суд обязан рассмотреть возможность применения домашнего ареста (ст. 107 УПК РФ), запрета определённых действий (ст. 105.1 УПК РФ) или залога (ст. 106 УПК РФ). Продление изоляции при отпадении оснований нарушает ст. 5 Конвенции о защите прав человека и ст. 22 Конституции РФ.</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97, 99, 105.1, 106, 107, 108, 110 УПК РФ,</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Изменить обвиняемому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меру пресечения в виде заключения под стражу, избранную постановлением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районного суда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уголовному делу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 не связанную с изоляцией от общества.</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Избрать в отношении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меру пресечения в виде домашнего ареста по адресу: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(либо в виде запрета определённых действий по ст. 105.1 УПК РФ, либо залога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Незамедлительно освободить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из-под стражи в зале суда.</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Приобщить к материалам дела представленные защитой документы, характеризующие личность обвиняемого и подтверждающие изменение оснований для меры пресечения.</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Ордер адвоката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и копия удостоверения адвоката;</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Копия постановления об избрании меры пресечения в виде заключения под стражу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Копия постановления о продлении срока содержания под стражей (при наличии);</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Справка о регистрации и документы о фактическом месте проживания обвиняемого;</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Справка с места работы (учёбы), характеристики;</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Документы о наличии иждивенцев (свидетельства о рождении детей, иные);</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Медицинские документы о состоянии здоровья обвиняемого;</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8. Согласие собственника жилого помещения на исполнение домашнего ареста (при заявлении домашнего ареста);</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9. Документы о наличии и источнике средств для внесения залога (при заявлении залога);</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10. Иные документы, подтверждающие изменение оснований для меры пресечения.</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Защитник — адвокат ___________________ / ______________________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