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таможенного органа, ч. 1 ст. 35 АПК РФ; заявление подаётся в течение трёх месяцев со дня, когда стало известно о нарушении прав, ч. 4 ст. 198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— участника ВЭД, адрес,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(орган):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таможни / таможенного поста, вынесшего решение,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оспаривании ненормативного правового акта, решения госоргана — 3 000 руб. для организаций, пп. 3 п. 1 ст. 333.21 НК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решения таможенного органа о корректировке таможенной стоимости товаров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внешнеторгового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заключённого с иностранным контрагентом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страна), заявитель ввёз на таможенную территорию ЕАЭС товары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характеристики), которые задекларированы по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Таможенная стоимость товаров определена заявителем по первому методу — по стоимости сделки с ввозимыми товарами (ст. 39 ТК ЕАЭС) и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подтверждение заявленной стоимости представлены: контракт, инвойс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упаковочный лист, транспортные (перевозочные) документы, платёжные документы об оплате товара и иные документы согласно описи.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ходе таможенного контроля таможенным органом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направлен запрос о представлении дополнительных документов и сведений (ст. 325 ТК ЕАЭС), на который заявитель представил ответ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приложением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о направлении).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результатам контроля таможенным органом принято решение о внесении изменений (дополнений) в сведения, заявленные в декларации на товары,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которым таможенная стоимость скорректирована и определена по методу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(номер и наименование метода)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Данным решением заявителю доначислены таможенные платежи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полагает оспариваемое решение незаконным, поскольку представленные документы содержали достаточные, достоверные и количественно определяемые сведения о цене фактически уплаченной за товар, взаимосвязь сторон сделки на цену не повлияла, а основания для отказа в применении первого метода отсутствовали. Расхождение цены товара с ценовой информацией таможенного органа (профилями риска, ИТС) само по себе не свидетельствует о недостоверности заявленной стоимости.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Незаконное решение о корректировке таможенной стоимости нарушает права и законные интересы заявителя в сфере предпринимательской и иной экономической деятельности, поскольку возлагает необоснованную обязанность по уплате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 неуплаченных платежах, требование).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Установленный ч. 4 ст. 198 АПК РФ трёхмесячный срок на обращение в арбитражный суд заявителем соблюдён: о нарушении прав заявителю стало известно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(дата получения оспариваемого решения).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 и 39 ТК ЕАЭС таможенная стоимость ввозимых товаров определяется по стоимости сделки с ними (первый метод) при отсутствии установленных ограничений; последовательное применение иных методов допускается лишь при невозможности использования предыдущего. Согласно п. 10 ст. 38 ТК ЕАЭС таможенная стоимость и сведения, относящиеся к её определению, должны основываться на достоверной, количественно определяемой и документально подтверждённой информации.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313, 325 ТК ЕАЭС при проведении контроля таможенной стоимости бремя доказывания недостоверности представленных сведений и наличия оснований для корректировки возлагается на таможенный орган. Как разъяснено в постановлении Пленума Верховного Суда РФ от 26.11.2019 № 49, отличие заявленной стоимости от ценовой информации, имеющейся у таможенного органа, не является самостоятельным основанием для корректировки и может служить лишь поводом для проверки.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198, ч. 4 ст. 200, ч. 5 ст. 200 АПК РФ ненормативный правовой акт, решение государственного органа могут быть признаны недействительными, если они не соответствуют закону и нарушают права и законные интересы заявителя в сфере предпринимательской деятельности; обязанность доказывания соответствия оспариваемого решения закону возлагается на орган, его принявший.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38, 39, 313, 325 ТК ЕАЭС, ст. 198, 199, 200, 201 АПК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таможенного органа) о внесении изменений (дополнений) в сведения, заявленные в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таможенный орган устранить допущенные нарушения прав и законных интересов заявителя, в том числе возвратить излишне уплаченные (взысканные) таможенные платежи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заинтересованного лица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заявления и приложений заинтересованному лицу;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оспариваемого решения таможенного органа о корректировке таможенной стоимости;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декларации на товары (ДТ) с отметками таможенного органа;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внешнеторгового контракта с приложениями и дополнениями;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инвойса, упаковочного листа, транспортных и платёжных документов;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запроса таможенного органа и ответа заявителя с приложениями;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уведомления (требования) о неуплаченных таможенных платежах;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суммы излишне уплаченных (взысканных) таможенных платежей;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Свидетельство о государственной регистрации заявителя (ОГРН), документы о полномочиях представителя;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Документы, подтверждающие судебные расходы.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