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(иск о сносе постройки рассматривается по месту нахождения объекта недвижимости — исключительная подсудность, ст. 30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(номер дела, судья ____________)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 (лицо, подающее возражение):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почта; для организации — наименование,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органа местного самоуправления / иного истца, адрес, ИНН, ОГРН)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не уплачивается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(возражение на иск государственной пошлиной не облагается)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ВОЗРАЖЕНИЕ НА 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относительно требований о сносе самовольной постройки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суда находится гражданское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иску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истца) к ответчику о признании объекта самовольной постройкой и его сносе, расположенного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объекта), на земельном участке с кадастровым номером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 С заявленными требованиями ответчик не согласен по нижеследующим основаниям.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Спорный объект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 назначение постройки: жилой дом, хозяйственная постройка, нежилое здание) возведён ответчиком в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на земельном участке площадью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кв. м, принадлежащем ответчику на праве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(собственность / аренда / иное),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(выписка из ЕГРН, договор, свидетельство). Вид разрешённого использования участка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допускает размещение возведённого объекта.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Возведение объекта осуществлялось в соответствии 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(разрешение на строительство / уведомление о планируемом строительстве / градостроительный план земельного участка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г.). Довод истца об отсутствии разрешительной документации не соответствует действительности (либо: получение разрешения не требовалось в силу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— п. ч. ст. 51 ГрК РФ).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техническому заключению (заключению судебной строительно-технической экспертизы)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постройка соответствует строительным, градостроительным, санитарно-эпидемиологическим, противопожарным нормам и правилам, не создаёт угрозы жизни и здоровью граждан, права и охраняемые законом интересы третьих лиц не нарушает, что исключает необходимость её сноса.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Допущенные нарушения (если таковые установлены) являются устранимыми и незначительными: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нарушения и способа устранения). Снос является крайней мерой и несоразмерен характеру нарушения; постройка может быть сохранена либо приведена в соответствие с установленными требованиями (п. 3.1 ст. 222 ГК РФ).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Кроме того, истцом пропущен срок исковой давности: об обстоятельствах, положенных в основание иска, истцу стало известно не позднее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осмотра, обращение, переписка), тогда как иск подан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При этом сохранение постройки не создаёт угрозы жизни и здоровью, в связи с чем правило о неприменении исковой давности не действует.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Ответчик добросовестно предпринимал меры к легализации объекта: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(обращения за разрешением, ответы уполномоченных органов), что свидетельствует об отсутствии оснований для признания постройки самовольной и подлежащей сносу.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п. 1 ст. 222 ГК РФ постройка признаётся самовольной лишь при наличии совокупности признаков: возведение на участке, не предоставленном в установленном порядке, либо без необходимых разрешений, либо с существенным нарушением градостроительных и строительных норм. Отсутствие хотя бы одного признака исключает удовлетворение иска о сносе.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п. 3 ст. 222 ГК РФ право собственности на самовольную постройку может быть признано за лицом, в собственности (аренде) которого находится участок, если сохранение постройки не нарушает прав иных лиц и не создаёт угрозы жизни и здоровью граждан. Пунктом 3.1 ст. 222 ГК РФ снос допускается только при невозможности приведения постройки в соответствие с установленными требованиями.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постановлением Пленума Верховного Суда РФ от 12.12.2023 № 44 «О некоторых вопросах, возникающих в судебной практике при применении норм о самовольной постройке» снос является исключительной мерой; при устранимости нарушений суд возлагает обязанность привести объект в соответствие с требованиями. Согласно ст. 195, 196, 200 ГК РФ к требованию о сносе, если постройка не создаёт угрозы жизни и здоровью, применяется общий срок исковой давности.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222, 195, 196, 200 ГК РФ, ст. 51 ГрК РФ, ст. 35, 56, 149 ГПК РФ, постановлением Пленума Верховного Суда РФ от 12.12.2023 № 44,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 удовлетворении исковых требований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истца) о признании объекта, расположенного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самовольной постройкой и его сносе отказать в полном объёме.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Применить последствия пропуска истцом срока исковой давности и отказать в иске по данному основанию.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 случае установления устранимых нарушений — сохранить постройку с возложением обязанности привести её в соответствие с установленными требованиями, отказав в требовании о сносе.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Назначить по делу судебную строительно-техническую экспертизу для определения соответствия постройки строительным, градостроительным, противопожарным и санитарным нормам и отсутствия угрозы жизни и здоровью граждан (при необходимости).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истца в пользу ответчика судебные расходы: на экспертизу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настоящего возражения для истца и третьих лиц;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Выписка из ЕГРН на земельный участок и на объект (при наличии регистрации);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правоустанавливающих документов на земельный участок;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разрешения на строительство (уведомления, ГПЗУ) или обоснование отсутствия необходимости их получения;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Техническое заключение (заключение эксперта) о соответствии постройки нормам и об отсутствии угрозы жизни и здоровью;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Копии документов об обращениях за легализацией объекта и полученных ответов;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Доказательства осведомлённости истца об обстоятельствах спора (в обоснование пропуска срока исковой давности);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 о судебных расходах;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Доверенность (ордер) представителя (при подписании представителем).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Ответчик (представитель) ___________________ / ______________________ /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