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Кому: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(наименование контрагента — должника, адрес места нахождения, ИНН, ОГРН; для ИП — Ф.И.О., адрес, ОГРНИП)</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От: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(наименование заявителя — кредитора, адрес места нахождения, ИНН, ОГРН; телефон, эл. почта для ответа)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Исх. №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от «__»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20__ г.</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(регистрационный номер и дата исходящего документа кредитора)</w:t>
            </w:r>
          </w:p>
        </w:tc>
      </w:tr>
    </w:tbl>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ПРЕТЕНЗИЯ</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об исполнении обязательств по договору и погашении задолженности</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между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кредитора) 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должника) заключён договор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(вид договора: поставки, подряда, возмездного оказания услуг и т.п.)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(далее — Договор). По условиям Договора сторона обязалась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(существо встречного обязательства должника: поставить товар, выполнить работы, оказать услуги, оплатить и т.п.) в срок до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Заявитель свои обязательства по Договору исполнил надлежащим образом и в полном объёме, а именно: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исполнения: поставлен товар, выполнены работы, произведена предоплата и т.п.),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(товарные накладные, УПД, акты сдачи-приёмки, платёжные поручения — реквизиты документов).</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Вместе с тем контрагент принятые на себя обязательства не исполнил (исполнил ненадлежащим образом):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(существо нарушения: не оплатил поставленный товар, не поставил товар, не выполнил работы в срок, выполнил с недостатками и т.п.). Указанное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(акт сверки взаимных расчётов, акт о выявленных недостатках, переписка сторон — реквизиты документов).</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По состоянию на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задолженность (неисполненное обязательство) контрагента перед заявителем составляет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(сумма основного долга), что подтверждается актом сверки взаимных расчётов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и прилагаемым расчётом.</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связи с просрочкой исполнения на основании п.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Договора (условие о неустойке) и (или) ст. 395 ГК РФ подлежит начислению неустойка (проценты)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за период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согласно прилагаемому расчёту.</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Направленные ранее устные и (или) письменные обращения о необходимости исполнения обязательства (при наличии: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 реквизиты писем, сообщений) оставлены контрагентом без удовлетворения. Настоящая претензия направляется в порядке досудебного урегулирования спора, обязательного в силу ч. 5 ст. 4 АПК РФ.</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со ст. 309, 310 ГК РФ обязательства должны исполняться надлежащим образом в соответствии с условиями обязательства и требованиями закона, при этом односторонний отказ от исполнения обязательства и одностороннее изменение его условий не допускаются.</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ст. 314 ГК РФ обязательство должно быть исполнено в предусмотренный им срок. В силу ст. 393 ГК РФ должник обязан возместить кредитору убытки, причинённые неисполнением или ненадлежащим исполнением обязательства. При просрочке исполнения денежного обязательства подлежат уплате проценты по ст. 395 ГК РФ либо предусмотренная Договором неустойка (ст. 330 ГК РФ).</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нормам, регулирующим соответствующий вид договора (ст. 486, 506, 516 ГК РФ — для поставки; ст. 702, 711, 715 ГК РФ — для подряда; ст. 779, 781 ГК РФ — для возмездного оказания услуг), сторона, принявшая исполнение, обязана произвести встречное предоставление в согласованный срок.</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309, 310, 314, 330, 393, 395 ГК РФ, применимыми нормами о соответствующем виде договора, ч. 5 ст. 4 АПК РФ,</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ТРЕБУЮ:</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Надлежащим образом исполнить обязательства по договору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а именно: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(погасить задолженность / поставить товар / выполнить работы / устранить недостатки).</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Погасить задолженность (основной долг) по Договору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путём перечисления денежных средств по реквизитам заявителя: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(расчётный счёт, банк, БИК, корр. счёт).</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Уплатить неустойку (проценты по ст. 395 ГК РФ)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за период с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а также по день фактического исполнения обязательства.</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Возместить причинённые убытки в размере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руб. (при наличии, с обоснованием и расчётом).</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Исполнить настоящие требования в течение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рабочих дней с момента получения претензии. В случае неисполнения заявитель будет вынужден обратиться в арбитражный суд с отнесением на контрагента судебных расходов и государственной пошлины.</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Копия договора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со всеми приложениями и дополнительными соглашениями;</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Копии документов, подтверждающих исполнение обязательств заявителем (товарные накладные, УПД, акты сдачи-приёмки, платёжные поручения);</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Копия акта сверки взаимных расчётов на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Копии документов, подтверждающих нарушение обязательства контрагентом (акты, переписка сторон);</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Расчёт суммы задолженности, неустойки (процентов) и убытков;</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Копия документа, подтверждающего полномочия лица, подписавшего претензию (доверенность, приказ, выписка из ЕГРЮЛ);</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Документы, подтверждающие направление претензии контрагенту (почтовая квитанция, опись вложения, отчёт об отслеживании).</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Заявитель (представитель) ___________________ / ______________________ /</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