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(нахождения) ответчика, ст. 28 ГПК РФ; при цене иска до 50 000 руб. — мировому судье, ст. 23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виновника ДТП, адрес, дата и место рождения, один из идентификаторов; для организации — наименование,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(страховая организация, выплатившая страховое возмещение по ОСАГО, адрес, ИНН, ОГРН)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(уплачивается от цены иска по имущественному требованию — пп. 1 п. 1 ст. 333.19 НК РФ)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возмещении ущерба, причинённого дорожно-транспортным происшествием, в части, превышающей страховое возмещение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(место ДТП) произошло дорожно-транспортное происшествие с участием транспортного средства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(марка, модель), государственный регистрационный знак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под управлением истца (принадлежащего истцу на праве собственности), и транспортного средства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(марка, модель), государственный регистрационный знак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под управлением ответчика.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Дорожно-транспортное происшествие произошло по вине ответчика, нарушившего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(пункт(ы) Правил дорожного движения РФ),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(постановление по делу об административном правонарушении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сведения о ДТП, схема, объяснения участников).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результате дорожно-транспортного происшествия транспортному средству истца причинены механические повреждения, перечень которых зафиксирован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(сведения о ДТП, акт осмотра транспортного средства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Гражданская ответственность ответчика на момент ДТП была застрахована по договору ОСАГО (полис серии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 Истец обратился к страховщику; страховое возмещение выплачено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 о страховом случае, платёжный документ, соглашение об урегулировании). Выплата произведена в пределах лимита ответственности страховщика (ст. 7 Федерального закона «Об ОСАГО»).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экспертному заключению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стоимость восстановительного ремонта транспортного средства истца без учёта износа заменяемых деталей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Разница между фактическим размером ущерба и выплаченным страховым возмещением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и подлежит взысканию с ответчика как с лица, причинившего вред.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истцом в адрес ответчика направлено требование (претензия) о добровольном возмещении ущерба, которое оставлено без удовлетворения (без ответа),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(почтовая квитанция, опись вложения, отчёт об отслеживании отправления).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связи с рассмотрением дела истцом понесены расходы на проведение независимой экспертизы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расходы на оплату услуг представителя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а также иные расходы: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(эвакуация, хранение, дефектовка и т.п.).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1064 ГК РФ вред, причинённый имуществу гражданина, подлежит возмещению в полном объёме лицом, причинившим вред. Согласно ст. 1079 ГК РФ обязанность возмещения вреда, причинённого источником повышенной опасности, возлагается на его владельца.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15, 1072 ГК РФ, когда страхового возмещения недостаточно для полного возмещения причинённого вреда, разница между страховым возмещением и фактическим размером ущерба возмещается причинителем вреда. Как разъяснено в постановлении Конституционного Суда РФ от 10.03.2017 № 6-П и постановлении Пленума Верховного Суда РФ от 08.11.2022 № 31, потерпевший вправе требовать с причинителя вреда возмещение ущерба, исчисленного без учёта износа заменяемых деталей.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Расходы на проведение экспертизы и иные необходимые расходы относятся к убыткам истца (ст. 15 ГК РФ), а судебные издержки подлежат возмещению стороной, против которой состоялось решение суда (ст. 88, 94, 98, 100 ГПК РФ).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15, 1064, 1072, 1079 ГК РФ, ст. 7 Федерального закона «Об обязательном страховании гражданской ответственности владельцев транспортных средств», ст. 88, 94, 98, 100, 131, 132 ГПК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Взыскать с ответчика в пользу истца в возмещение ущерба, причинённого дорожно-транспортным происшествием, в части, превышающей выплаченное страховое возмещение, денежную сумму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Взыскать с ответчика в пользу истца расходы на проведение независимой экспертизы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в пользу истца расходы на оплату услуг представителя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Взыскать с ответчика в пользу истца иные понесённые расходы (эвакуация, хранение, дефектовка и т.п.)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Взыскать с ответчика в пользу истца расходы по уплате государственной пошлины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третьему лицу;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документа, подтверждающего право собственности истца на транспортное средство (ПТС, СТС, договор);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Копии материалов по факту ДТП (сведения о ДТП, схема, постановление по делу об административном правонарушении);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Копия страхового полиса ОСАГО ответчика (при наличии);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Копии документов о выплате страхового возмещения (акт о страховом случае, платёжный документ, соглашение);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Экспертное заключение о стоимости восстановительного ремонта и документы об оплате экспертизы;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Копия претензии (требования) к ответчику и документы о её направлении;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Документы, подтверждающие иные понесённые расходы;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Расчёт цены иска;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11. Доверенность (иной документ) о полномочиях представителя.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