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(нахождения) ответчика, ст. 28 ГПК РФ; при наличии оснований — по правилам исключительной или альтернативной подсудности, ст. 29, 30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(наименование), адрес; для гражданина — дата и место рождения, один из идентификаторов: СНИЛС, ИНН, серия и номер паспорта и др. — п. 2 ч. 2 ст. 131 ГПК РФ; для организации — ИНН, ОГРН;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(наименование), адрес; известные идентификаторы ответчика: для гражданина — один из перечисленных в п. 3 ч. 2 ст. 131 ГПК РФ; для организации —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— Ф.И.О. (наименование), адрес; либо строку исключить)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пп. 1 п. 1 ст. 333.19 НК РФ; при освобождении указать основание, ст. 333.36 НК РФ)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денежных средств (универсальный образец по ст. 131 ГПК РФ)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возникли правоотношения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(договор, сделка, иное основание)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по условиям которого ответчик принял на себя обязательство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обязательства: оплатить, передать, выполнить, вернуть и т.п.).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свои обязательства исполнил надлежащим образом и в полном объёме,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(акт, накладная, платёжный документ, расписка, иные доказательства).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принятых обязательств ответчик их не исполнил (исполнил ненадлежащим образом):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нарушения — просрочка, неоплата, невозврат, отказ от исполнения) в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состоянию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задолженность ответчика перед истцом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сверки, расчёт задолженности, иные документы).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 нарушение обязательства истцом начислены проценты (неустойка)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согласно прилагаемому расчёту.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истец направил ответчику претензию (требование) с предложением добровольно погасить задолженность, которая оставлена без удовлетворения (ответа),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опись вложения, отчёт об отслеживании отправления).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 настоящего времени ответчик задолженность не погасил, требования истца не удовлетворил, что послужило основанием для обращения в суд.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309, 310 ГК РФ обязательства должны исполняться надлежащим образом в соответствии с условиями обязательства и требованиями закона, односторонний отказ от исполнения обязательства и одностороннее изменение его условий не допускаются.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393 ГК РФ должник обязан возместить кредитору убытки, причинённые неисполнением или ненадлежащим исполнением обязательства; в соответствии со ст. 330 ГК РФ при неисполнении обязательства подлежит уплате неустойка, а при пользовании чужими денежными средствами — проценты по ст. 395 ГК РФ.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12, 56 ГПК РФ каждая сторона обязана доказать обстоятельства, на которые ссылается; представленные доказательства подтверждают наличие и размер задолженности ответчика перед истцом.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330, 393, 395 ГК РФ, ст. 131, 132 ГПК РФ,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сумму основного долга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(договор, иное основание)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в пользу истца неустойку (проценты)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в пользу истца проценты за пользование чужими денежными средствами по ст. 395 ГК РФ по день фактического исполнения обязательства.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в пользу истца расходы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в пользу истца судебные расходы: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почтовые расходы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Документы, подтверждающие направление копий иска и приложений ответчику и третьим лицам (уведомление о вручении, опись вложения, квитанция);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 (либо ходатайство об отсрочке/освобождении с обоснованием);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договора (иного документа — основания возникновения обязательства);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документов, подтверждающих исполнение истцом своих обязательств (акты, накладные, платёжные документы, расписки);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документов, подтверждающих наличие и размер задолженности (акт сверки, расчёт задолженности);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цены иска, неустойки (процентов);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претензии (требования) и документы о её направлении ответчику;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судебные расходы (договор с представителем, платёжные документы, почтовые квитанции);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или иной документ, подтверждающий полномочия представителя (при подаче представителем).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