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sz w:val="24"/>
                <w:szCs w:val="24"/>
                <w:vertAlign w:val="baseline"/>
              </w:rPr>
            </w:pPr>
            <w:r w:rsidDel="00000000" w:rsidR="00000000" w:rsidRPr="00000000">
              <w:rPr>
                <w:rFonts w:ascii="Times" w:cs="Times" w:eastAsia="Times" w:hAnsi="Times"/>
                <w:sz w:val="24"/>
                <w:szCs w:val="24"/>
                <w:vertAlign w:val="baseline"/>
                <w:rtl w:val="0"/>
              </w:rPr>
              <w:t xml:space="preserve">В </w:t>
            </w:r>
            <w:r w:rsidDel="00000000" w:rsidR="00000000" w:rsidRPr="00000000">
              <w:rPr>
                <w:rFonts w:ascii="Times" w:cs="Times" w:eastAsia="Times" w:hAnsi="Times"/>
                <w:color w:val="666666"/>
                <w:sz w:val="24"/>
                <w:szCs w:val="24"/>
                <w:vertAlign w:val="baseline"/>
                <w:rtl w:val="0"/>
              </w:rPr>
              <w:t xml:space="preserve">____________</w:t>
            </w:r>
            <w:r w:rsidDel="00000000" w:rsidR="00000000" w:rsidRPr="00000000">
              <w:rPr>
                <w:rFonts w:ascii="Times" w:cs="Times" w:eastAsia="Times" w:hAnsi="Times"/>
                <w:sz w:val="24"/>
                <w:szCs w:val="24"/>
                <w:vertAlign w:val="baseline"/>
                <w:rtl w:val="0"/>
              </w:rPr>
              <w:t xml:space="preserve"> районный суд</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(суд, избравший меру пресечения либо в производстве которого находится уголовное дело — ст. 108, 110 УПК РФ)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Следователю (дознавателю)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(наименование органа предварительного расследования, Ф.И.О. и должность лица, в чьём производстве находится дело — при заявлении ходатайства на стадии следствия)</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Уголовное дело №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Защитник: адвокат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реестровый номер в реестре адвокатов, номер и дата ордера, наименование адвокатского образования)</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в защиту несовершеннолетнего обвиняемого (подозреваемого):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дата и место рождения, адрес; возраст на момент совершения инкриминируемого деяния)</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color w:val="666666"/>
                <w:sz w:val="24"/>
                <w:szCs w:val="24"/>
                <w:vertAlign w:val="baseline"/>
              </w:rPr>
            </w:pPr>
            <w:r w:rsidDel="00000000" w:rsidR="00000000" w:rsidRPr="00000000">
              <w:rPr>
                <w:rFonts w:ascii="Times" w:cs="Times" w:eastAsia="Times" w:hAnsi="Times"/>
                <w:sz w:val="24"/>
                <w:szCs w:val="24"/>
                <w:vertAlign w:val="baseline"/>
                <w:rtl w:val="0"/>
              </w:rPr>
              <w:t xml:space="preserve">Законный представитель несовершеннолетнего: </w:t>
            </w:r>
            <w:r w:rsidDel="00000000" w:rsidR="00000000" w:rsidRPr="00000000">
              <w:rPr>
                <w:rFonts w:ascii="Times" w:cs="Times" w:eastAsia="Times" w:hAnsi="Times"/>
                <w:color w:val="666666"/>
                <w:sz w:val="24"/>
                <w:szCs w:val="24"/>
                <w:vertAlign w:val="baseline"/>
                <w:rtl w:val="0"/>
              </w:rPr>
              <w:t xml:space="preserve">____________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40" w:line="324.0000057220459" w:lineRule="auto"/>
              <w:rPr>
                <w:rFonts w:ascii="Times" w:cs="Times" w:eastAsia="Times" w:hAnsi="Times"/>
                <w:i w:val="1"/>
                <w:iCs w:val="1"/>
                <w:color w:val="666666"/>
                <w:sz w:val="18"/>
                <w:szCs w:val="18"/>
                <w:vertAlign w:val="baseline"/>
              </w:rPr>
            </w:pPr>
            <w:r w:rsidDel="00000000" w:rsidR="00000000" w:rsidRPr="00000000">
              <w:rPr>
                <w:rFonts w:ascii="Times" w:cs="Times" w:eastAsia="Times" w:hAnsi="Times"/>
                <w:i w:val="1"/>
                <w:iCs w:val="1"/>
                <w:color w:val="666666"/>
                <w:sz w:val="18"/>
                <w:szCs w:val="18"/>
                <w:vertAlign w:val="baseline"/>
                <w:rtl w:val="0"/>
              </w:rPr>
              <w:t xml:space="preserve">(Ф.И.О., степень родства, адрес, телефон)</w:t>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20" w:before="280" w:line="324.0000057220459" w:lineRule="auto"/>
        <w:rPr>
          <w:rFonts w:ascii="Times" w:cs="Times" w:eastAsia="Times" w:hAnsi="Times"/>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40" w:line="324.0000057220459" w:lineRule="auto"/>
        <w:jc w:val="center"/>
        <w:rPr>
          <w:rFonts w:ascii="Times" w:cs="Times" w:eastAsia="Times" w:hAnsi="Times"/>
          <w:b w:val="1"/>
          <w:bCs w:val="1"/>
          <w:sz w:val="28"/>
          <w:szCs w:val="28"/>
        </w:rPr>
      </w:pPr>
      <w:r w:rsidDel="00000000" w:rsidR="00000000" w:rsidRPr="00000000">
        <w:rPr>
          <w:rFonts w:ascii="Times" w:cs="Times" w:eastAsia="Times" w:hAnsi="Times"/>
          <w:b w:val="1"/>
          <w:bCs w:val="1"/>
          <w:sz w:val="28"/>
          <w:szCs w:val="28"/>
          <w:rtl w:val="0"/>
        </w:rPr>
        <w:t xml:space="preserve">ХОДАТАЙСТВО</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80" w:line="324.0000057220459" w:lineRule="auto"/>
        <w:jc w:val="center"/>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об изменении меры пресечения несовершеннолетнему обвиняемому</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Постановлением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(суда/следователя)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в отношении несовершеннолетнего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обвиняемого (подозреваемого) в совершении преступления, предусмотренного ч. </w:t>
      </w:r>
      <w:r w:rsidDel="00000000" w:rsidR="00000000" w:rsidRPr="00000000">
        <w:rPr>
          <w:rFonts w:ascii="Times" w:cs="Times" w:eastAsia="Times" w:hAnsi="Times"/>
          <w:color w:val="666666"/>
          <w:sz w:val="24"/>
          <w:szCs w:val="24"/>
          <w:rtl w:val="0"/>
        </w:rPr>
        <w:t xml:space="preserve">____</w:t>
      </w:r>
      <w:r w:rsidDel="00000000" w:rsidR="00000000" w:rsidRPr="00000000">
        <w:rPr>
          <w:rFonts w:ascii="Times" w:cs="Times" w:eastAsia="Times" w:hAnsi="Times"/>
          <w:sz w:val="24"/>
          <w:szCs w:val="24"/>
          <w:rtl w:val="0"/>
        </w:rPr>
        <w:t xml:space="preserve"> ст.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УК РФ, избрана мера пресечения в виде заключения под стражу (домашнего ареста) сроком до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момент избрания меры пресечения обвиняемому исполнилось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лет (полных),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(свидетельство о рождении, паспорт). Инкриминируемое деяние относится к категории преступлений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(небольшой / средней тяжести / тяжких — ч. </w:t>
      </w:r>
      <w:r w:rsidDel="00000000" w:rsidR="00000000" w:rsidRPr="00000000">
        <w:rPr>
          <w:rFonts w:ascii="Times" w:cs="Times" w:eastAsia="Times" w:hAnsi="Times"/>
          <w:color w:val="666666"/>
          <w:sz w:val="24"/>
          <w:szCs w:val="24"/>
          <w:rtl w:val="0"/>
        </w:rPr>
        <w:t xml:space="preserve">____</w:t>
      </w:r>
      <w:r w:rsidDel="00000000" w:rsidR="00000000" w:rsidRPr="00000000">
        <w:rPr>
          <w:rFonts w:ascii="Times" w:cs="Times" w:eastAsia="Times" w:hAnsi="Times"/>
          <w:sz w:val="24"/>
          <w:szCs w:val="24"/>
          <w:rtl w:val="0"/>
        </w:rPr>
        <w:t xml:space="preserve"> ст. 15 УК РФ).</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Обстоятельства, послужившие основанием для избрания меры пресечения в виде заключения под стражу, изменились (отпали):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(описание изменившихся обстоятельств — окончание следственных действий с участием обвиняемого, изъятие предметов, отсутствие возможности воспрепятствовать производству по делу и т.п.).</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Несовершеннолетний обвиняемый имеет устойчивые социальные связи: проживает совместно с родителями (законными представителями) по адресу: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обучается в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образовательного учреждения, класс/курс), характеризуется положительно,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(характеристика с места учёбы, справка). Ранее к уголовной ответственности не привлекался (судимости погашены):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Законный представитель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выражает готовность обеспечить надлежащее поведение несовершеннолетнего и его явку к следователю (в суд), осуществлять присмотр, что подтверждается письменным обязательством о присмотре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Дальнейшее содержание несовершеннолетнего под стражей негативно сказывается на его состоянии здоровья и развитии,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(медицинские документы, заключение врача), и не вызывается необходимостью, поскольку менее строгая мера пресечения способна обеспечить надлежащее процессуальное поведение обвиняемого.</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Обстоятельств, предусмотренных ст. 97 УПК РФ (возможность скрыться, продолжить преступную деятельность, воспрепятствовать производству по делу), в настоящее время не имеется, что подтверждается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(материалы дела, данные о личности).</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ч. 2 ст. 108 УПК РФ к несовершеннолетнему подозреваемому или обвиняемому заключение под стражу может быть применено в случае, если он подозревается или обвиняется в совершении тяжкого или особо тяжкого преступления, а в исключительных случаях — при совершении преступления средней тяжести. В силу ст. 423 УПК РФ при решении вопроса о мере пресечения в каждом случае должна обсуждаться возможность отдачи несовершеннолетнего под присмотр в порядке ст. 105 УПК РФ.</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В соответствии со ст. 110 УПК РФ мера пресечения изменяется на более мягкую, когда изменяются основания для её избрания, предусмотренные ст. 97, 99 УПК РФ. При избрании меры пресечения несовершеннолетнему учитываются его возраст, условия жизни и воспитания, состояние здоровья, влияние старших по возрасту лиц (ст. 421 УПК РФ, ч. 1 ст. 89 УК РФ).</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Согласно правовым позициям Пленума Верховного Суда РФ (постановление от 01.02.2011 № 1 «О судебной практике применения законодательства, регламентирующего особенности уголовной ответственности и наказания несовершеннолетних» и постановление от 19.12.2013 № 41) заключение под стражу в отношении несовершеннолетнего является крайней мерой; суды обязаны обсуждать возможность применения более мягкой меры пресечения, в том числе присмотра за несовершеннолетним.</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6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На основании изложенного и руководствуясь ст. 97, 99, 105, 108, 110, 421, 423 УПК РФ, ч. 1 ст. 89 УК РФ,</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00" w:line="324.0000057220459" w:lineRule="auto"/>
        <w:jc w:val="center"/>
        <w:rPr>
          <w:rFonts w:ascii="Times" w:cs="Times" w:eastAsia="Times" w:hAnsi="Times"/>
          <w:b w:val="1"/>
          <w:bCs w:val="1"/>
          <w:sz w:val="26"/>
          <w:szCs w:val="26"/>
        </w:rPr>
      </w:pPr>
      <w:r w:rsidDel="00000000" w:rsidR="00000000" w:rsidRPr="00000000">
        <w:rPr>
          <w:rFonts w:ascii="Times" w:cs="Times" w:eastAsia="Times" w:hAnsi="Times"/>
          <w:b w:val="1"/>
          <w:bCs w:val="1"/>
          <w:sz w:val="26"/>
          <w:szCs w:val="26"/>
          <w:rtl w:val="0"/>
        </w:rPr>
        <w:t xml:space="preserve">ПРОШУ:</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Изменить несовершеннолетнему обвиняемому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меру пресечения в виде заключения под стражу, избранную постановлением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 по уголовному делу №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 более мягкую — присмотр за несовершеннолетним обвиняемым (ст. 105 УПК РФ) либо подписку о невыезде и надлежащем поведении (ст. 102 УПК РФ) / запрет определённых действий (ст. 105.1 УПК РФ) / домашний арест (ст. 107 УПК РФ).</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Освободить несовершеннолетнего обвиняемого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из-под стражи из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(наименование учреждения) незамедлительно после вынесения решения.</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Отдать несовершеннолетнего обвиняемого под присмотр законного представителя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(Ф.И.О.) с возложением обязательств, предусмотренных ст. 105 УПК РФ.</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line="324.0000057220459"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Приложения:</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1. Копия ордера адвоката и копия удостоверения адвоката;</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2. Копия постановления об избрании меры пресечения от «__» </w:t>
      </w:r>
      <w:r w:rsidDel="00000000" w:rsidR="00000000" w:rsidRPr="00000000">
        <w:rPr>
          <w:rFonts w:ascii="Times" w:cs="Times" w:eastAsia="Times" w:hAnsi="Times"/>
          <w:color w:val="666666"/>
          <w:sz w:val="24"/>
          <w:szCs w:val="24"/>
          <w:rtl w:val="0"/>
        </w:rPr>
        <w:t xml:space="preserve">____________</w:t>
      </w:r>
      <w:r w:rsidDel="00000000" w:rsidR="00000000" w:rsidRPr="00000000">
        <w:rPr>
          <w:rFonts w:ascii="Times" w:cs="Times" w:eastAsia="Times" w:hAnsi="Times"/>
          <w:sz w:val="24"/>
          <w:szCs w:val="24"/>
          <w:rtl w:val="0"/>
        </w:rPr>
        <w:t xml:space="preserve"> 20__ г.;</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3. Копия документа о возрасте обвиняемого (свидетельство о рождении, паспорт);</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4. Письменное обязательство законного представителя о присмотре за несовершеннолетним;</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5. Характеристики с места учёбы (работы) и по месту жительства;</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6. Справка о составе семьи и документы, подтверждающие место жительства;</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7. Медицинские документы о состоянии здоровья несовершеннолетнего;</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0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8. Документы, подтверждающие изменение (отпадение) оснований для содержания под стражей;</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480" w:line="324.0000057220459"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9. Сведения об отсутствии судимости (о погашении судимости).</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«___» ____________ 20___ г.</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324.0000057220459" w:lineRule="auto"/>
        <w:rPr>
          <w:rFonts w:ascii="Times" w:cs="Times" w:eastAsia="Times" w:hAnsi="Times"/>
          <w:color w:val="666666"/>
          <w:sz w:val="24"/>
          <w:szCs w:val="24"/>
        </w:rPr>
      </w:pPr>
      <w:r w:rsidDel="00000000" w:rsidR="00000000" w:rsidRPr="00000000">
        <w:rPr>
          <w:rFonts w:ascii="Times" w:cs="Times" w:eastAsia="Times" w:hAnsi="Times"/>
          <w:color w:val="666666"/>
          <w:sz w:val="24"/>
          <w:szCs w:val="24"/>
          <w:rtl w:val="0"/>
        </w:rPr>
        <w:t xml:space="preserve">Защитник — адвокат ___________________ / ______________________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560" w:line="324.0000057220459" w:lineRule="auto"/>
        <w:rPr>
          <w:rFonts w:ascii="Times" w:cs="Times" w:eastAsia="Times" w:hAnsi="Times"/>
          <w:i w:val="1"/>
          <w:iCs w:val="1"/>
          <w:color w:val="666666"/>
          <w:sz w:val="18"/>
          <w:szCs w:val="18"/>
        </w:rPr>
      </w:pPr>
      <w:r w:rsidDel="00000000" w:rsidR="00000000" w:rsidRPr="00000000">
        <w:rPr>
          <w:rFonts w:ascii="Times" w:cs="Times" w:eastAsia="Times" w:hAnsi="Times"/>
          <w:i w:val="1"/>
          <w:iCs w:val="1"/>
          <w:color w:val="666666"/>
          <w:sz w:val="18"/>
          <w:szCs w:val="18"/>
          <w:rtl w:val="0"/>
        </w:rPr>
        <w:t xml:space="preserve">       (подпись)       (Ф.И.О.)</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24.0000057220459" w:lineRule="auto"/>
        <w:jc w:val="center"/>
        <w:rPr>
          <w:rFonts w:ascii="Times" w:cs="Times" w:eastAsia="Times" w:hAnsi="Times"/>
          <w:i w:val="1"/>
          <w:iCs w:val="1"/>
          <w:color w:val="888888"/>
          <w:sz w:val="16"/>
          <w:szCs w:val="16"/>
        </w:rPr>
      </w:pPr>
      <w:r w:rsidDel="00000000" w:rsidR="00000000" w:rsidRPr="00000000">
        <w:rPr>
          <w:rFonts w:ascii="Times" w:cs="Times" w:eastAsia="Times" w:hAnsi="Times"/>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