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В судебную коллегию по уголовным делам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областного (краевого, верховного) суда</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(апелляционная инстанция; жалоба подаётся через суд, постановивший приговор, — ч. 1 ст. 389.3 УПК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через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районный (городской) суд</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(наименование суда первой инстанции, постановившего обжалуемый приговор)</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Осуждённый (несовершеннолетний):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(Ф.И.О., дата и место рождения, адрес места жительства; на дату преступления не достиг 18 лет)</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Законный представитель несовершеннолетнего: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(Ф.И.О., процессуальный статус — родитель/усыновитель/опекун/попечитель, адрес, телефон — ст. 48, 428 УПК РФ)</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Защитник — адвокат: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(Ф.И.О., наименование адвокатского образования, номер удостоверения, ордер № ____________ от «__» ____________ 20__ г.)</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Уголовное дело №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(номер дела в суде первой инстанции)</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Обжалуемый приговор: от «__»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20__ г.</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(наименование суда, постановившего приговор)</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Госпошлина: не уплачивается</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(апелляционные жалобы по уголовным делам государственной пошлиной не облагаются)</w:t>
            </w:r>
          </w:p>
        </w:tc>
      </w:tr>
    </w:tbl>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280" w:line="324.0000057220459" w:lineRule="auto"/>
        <w:rPr>
          <w:rFonts w:ascii="Arial" w:cs="Arial" w:eastAsia="Arial" w:hAnsi="Arial"/>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40" w:line="324.0000057220459"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АПЕЛЛЯЦИОННАЯ ЖАЛОБА</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80" w:line="324.0000057220459"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на приговор в отношении несовершеннолетнего осуждённого</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Приговором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районного (городского) суда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по уголовному делу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(Ф.И.О. осуждённого), родившийся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осуждён по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(пункт, часть, статья УК РФ) к наказанию в виде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(вид и размер наказания). На момент совершения инкриминируемого деяния осуждённый являлся несовершеннолетним в возрасте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лет.</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С приговором сторона защиты не согласна, считает его незаконным, необоснованным и несправедливым (ст. 389.15 УПК РФ) по следующим основаниям. Судом не в полной мере учтены обстоятельства, установленные при рассмотрении дела: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(краткое существо возражений — недоказанность, неверная квалификация, чрезмерная суровость наказания).</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Вывод суда о виновности осуждённого в совершении преступления основан на доказательствах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(перечень положенных в основу приговора доказательств), которые, по мнению защиты, не отвечают требованиям относимости и допустимости, поскольку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(описание нарушений при получении доказательств, противоречия в показаниях, отсутствие подтверждения).</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При производстве по делу в отношении несовершеннолетнего допущены нарушения процессуальных гарантий: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(например: не установлены в полном объёме условия жизни и воспитания, уровень психического развития, влияние старших лиц — ст. 421 УПК РФ; допрос проведён без педагога/психолога — ст. 425 УПК РФ; законный представитель не был надлежащим образом уведомлён — ст. 426 УПК РФ), что подтверждается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(материалы дела, протоколы, листы дела).</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При назначении наказания суд не в полной мере учёл требования об особом порядке наказания несовершеннолетних (ст. 88, 89 УК РФ), а также смягчающие обстоятельства: несовершеннолетний возраст (п. «б» ч. 1 ст. 61 УК РФ),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(иные смягчающие обстоятельства — совершение преступления впервые, положительные характеристики, признание вины, возмещение вреда, наличие условий для исправления). Возможность применения принудительных мер воспитательного воздействия (ст. 90 УК РФ) либо условного осуждения (ст. 73 УК РФ) судом надлежащим образом не рассмотрена.</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Назначенное осуждённому наказание в виде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является чрезмерно суровым, не соответствует характеру и степени общественной опасности содеянного, личности несовершеннолетнего и не отвечает целям исправления и предупреждения совершения новых преступлений с учётом положений ст. 6, 60 УК РФ.</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Изложенное свидетельствует о наличии оснований для отмены (изменения) приговора, предусмотренных ст. 389.15, 389.16—389.18 УПК РФ, а также о необходимости учёта позиции, изложенной в постановлении Пленума Верховного Суда РФ от 01.02.2011 № 1 «О судебной практике применения законодательства, регламентирующего особенности уголовной ответственности и наказания несовершеннолетних».</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В соответствии со ст. 389.9 УПК РФ суд апелляционной инстанции проверяет по апелляционным жалобам законность, обоснованность и справедливость приговора суда первой инстанции. Согласно ст. 389.15 УПК РФ основаниями отмены или изменения приговора являются несоответствие выводов суда фактическим обстоятельствам дела, существенное нарушение уголовно-процессуального закона, неправильное применение уголовного закона и несправедливость приговора.</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В силу ст. 421, 425, 426 УПК РФ по делам в отношении несовершеннолетних обязательному установлению подлежат возраст, условия жизни и воспитания, уровень психического развития и иные особенности личности, влияние старших по возрасту лиц; несоблюдение специальных процессуальных гарантий является существенным нарушением закона.</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Согласно ст. 88, 89 УК РФ при назначении наказания несовершеннолетнему учитываются условия его жизни и воспитания, уровень психического развития, иные особенности личности, влияние старших; в силу ст. 90 УК РФ несовершеннолетний может быть освобождён от уголовной ответственности с применением принудительных мер воспитательного воздействия. Указанные положения разъяснены в постановлении Пленума Верховного Суда РФ от 01.02.2011 № 1.</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На основании изложенного и руководствуясь ст. 389.1, 389.3, 389.6, 389.9, 389.15, 389.20 УПК РФ, ст. 6, 60, 61, 73, 88, 89, 90 УК РФ,</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00" w:line="324.0000057220459"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ПРОШУ:</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Приговор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районного (городского) суда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по уголовному делу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в отношении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(Ф.И.О. осуждённого) отменить и вынести оправдательный приговор (либо прекратить уголовное дело) по основанию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(указать основание).</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В случае отказа в отмене приговора — изменить приговор в части квалификации содеянного, переквалифицировав действия осуждённого с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на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(пункт, часть, статья УК РФ).</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В случае отказа в отмене и изменении квалификации — смягчить назначенное осуждённому наказание, применив положения ст. 88, 89 УК РФ, ст. 73 УК РФ (условное осуждение) либо ст. 90 УК РФ (принудительные меры воспитательного воздействия).</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Меру пресечения в отношении несовершеннолетнего осуждённого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(Ф.И.О.) изменить на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(более мягкую меру пресечения) до вступления судебного решения в законную силу.</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 Истребовать и исследовать в суде апелляционной инстанции дополнительные доказательства: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(перечень доказательств, характеризующих личность и условия воспитания несовершеннолетнего).</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line="324.0000057220459"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Приложения:</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Копия обжалуемого приговора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Ордер адвоката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и копия удостоверения адвоката;</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Копия документа, подтверждающего статус законного представителя несовершеннолетнего;</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Копия свидетельства о рождении (иного документа) осуждённого, подтверждающего его возраст;</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 Характеристики с места учёбы (работы), из органов системы профилактики, справка комиссии по делам несовершеннолетних;</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 Документы, характеризующие условия жизни и воспитания несовершеннолетнего;</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 Копии документов, подтверждающих доводы жалобы (заключения, справки, выписки из протоколов);</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48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 Копии апелляционной жалобы по числу участников уголовного судопроизводства.</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00" w:line="324.0000057220459" w:lineRule="auto"/>
        <w:rPr>
          <w:rFonts w:ascii="Arial" w:cs="Arial" w:eastAsia="Arial" w:hAnsi="Arial"/>
          <w:color w:val="666666"/>
          <w:sz w:val="24"/>
          <w:szCs w:val="24"/>
        </w:rPr>
      </w:pPr>
      <w:r w:rsidDel="00000000" w:rsidR="00000000" w:rsidRPr="00000000">
        <w:rPr>
          <w:rFonts w:ascii="Arial" w:cs="Arial" w:eastAsia="Arial" w:hAnsi="Arial"/>
          <w:color w:val="666666"/>
          <w:sz w:val="24"/>
          <w:szCs w:val="24"/>
          <w:rtl w:val="0"/>
        </w:rPr>
        <w:t xml:space="preserve">«___» ____________ 20___ г.</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color w:val="666666"/>
          <w:sz w:val="24"/>
          <w:szCs w:val="24"/>
        </w:rPr>
      </w:pPr>
      <w:r w:rsidDel="00000000" w:rsidR="00000000" w:rsidRPr="00000000">
        <w:rPr>
          <w:rFonts w:ascii="Arial" w:cs="Arial" w:eastAsia="Arial" w:hAnsi="Arial"/>
          <w:color w:val="666666"/>
          <w:sz w:val="24"/>
          <w:szCs w:val="24"/>
          <w:rtl w:val="0"/>
        </w:rPr>
        <w:t xml:space="preserve">Защитник — адвокат ___________________ / ______________________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560" w:line="324.0000057220459" w:lineRule="auto"/>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       (подпись)       (Ф.И.О.)</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324.0000057220459" w:lineRule="auto"/>
        <w:jc w:val="center"/>
        <w:rPr>
          <w:rFonts w:ascii="Arial" w:cs="Arial" w:eastAsia="Arial" w:hAnsi="Arial"/>
          <w:i w:val="1"/>
          <w:iCs w:val="1"/>
          <w:color w:val="888888"/>
          <w:sz w:val="16"/>
          <w:szCs w:val="16"/>
        </w:rPr>
      </w:pPr>
      <w:r w:rsidDel="00000000" w:rsidR="00000000" w:rsidRPr="00000000">
        <w:rPr>
          <w:rFonts w:ascii="Arial" w:cs="Arial" w:eastAsia="Arial" w:hAnsi="Arial"/>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