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360.0" w:type="dxa"/>
        <w:jc w:val="left"/>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Кому: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(наименование продавца — организации либо Ф.И.О. продавца-гражданина, адрес для корреспонденции; для организации — ИНН, ОГРН)</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color w:val="666666"/>
                <w:sz w:val="24"/>
                <w:szCs w:val="24"/>
                <w:vertAlign w:val="baseline"/>
              </w:rPr>
            </w:pPr>
            <w:r w:rsidDel="00000000" w:rsidR="00000000" w:rsidRPr="00000000">
              <w:rPr>
                <w:rFonts w:ascii="Arial" w:cs="Arial" w:eastAsia="Arial" w:hAnsi="Arial"/>
                <w:sz w:val="24"/>
                <w:szCs w:val="24"/>
                <w:vertAlign w:val="baseline"/>
                <w:rtl w:val="0"/>
              </w:rPr>
              <w:t xml:space="preserve">От кого: </w:t>
            </w:r>
            <w:r w:rsidDel="00000000" w:rsidR="00000000" w:rsidRPr="00000000">
              <w:rPr>
                <w:rFonts w:ascii="Arial" w:cs="Arial" w:eastAsia="Arial" w:hAnsi="Arial"/>
                <w:color w:val="666666"/>
                <w:sz w:val="24"/>
                <w:szCs w:val="24"/>
                <w:vertAlign w:val="baseline"/>
                <w:rtl w:val="0"/>
              </w:rPr>
              <w:t xml:space="preserve">____________</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(Ф.И.О. / наименование покупателя, адрес, телефон, эл. почта; для организации — ИНН, ОГРН)</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40" w:line="324.0000057220459" w:lineRule="auto"/>
              <w:rPr>
                <w:rFonts w:ascii="Arial" w:cs="Arial" w:eastAsia="Arial" w:hAnsi="Arial"/>
                <w:i w:val="1"/>
                <w:iCs w:val="1"/>
                <w:color w:val="666666"/>
                <w:sz w:val="18"/>
                <w:szCs w:val="18"/>
                <w:vertAlign w:val="baseline"/>
              </w:rPr>
            </w:pPr>
            <w:r w:rsidDel="00000000" w:rsidR="00000000" w:rsidRPr="00000000">
              <w:rPr>
                <w:rFonts w:ascii="Arial" w:cs="Arial" w:eastAsia="Arial" w:hAnsi="Arial"/>
                <w:i w:val="1"/>
                <w:iCs w:val="1"/>
                <w:color w:val="666666"/>
                <w:sz w:val="18"/>
                <w:szCs w:val="18"/>
                <w:vertAlign w:val="baseline"/>
                <w:rtl w:val="0"/>
              </w:rPr>
              <w:t xml:space="preserve">(претензия направляется в порядке досудебного урегулирования спора; при неудовлетворении спор о правах на недвижимость подсуден суду по месту нахождения объекта — ст. 30 ГПК РФ / ст. 38 АПК РФ)</w:t>
            </w:r>
          </w:p>
        </w:tc>
      </w:tr>
    </w:tbl>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before="280" w:line="324.0000057220459" w:lineRule="auto"/>
        <w:rPr>
          <w:rFonts w:ascii="Arial" w:cs="Arial" w:eastAsia="Arial" w:hAnsi="Arial"/>
          <w:i w:val="1"/>
          <w:iCs w:val="1"/>
          <w:color w:val="666666"/>
          <w:sz w:val="18"/>
          <w:szCs w:val="18"/>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40" w:line="324.0000057220459"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ПРЕТЕНЗИЯ</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80" w:line="324.0000057220459"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о нарушении условий договора купли-продажи недвижимого имущества и устранении допущенных нарушений</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между сторонами заключён договор купли-продажи недвижимого имущества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по условиям которого продавец обязался передать в собственность покупателя объект недвижимости: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(вид объекта — квартира, жилой дом, земельный участок, нежилое помещение), расположенный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кадастровый номер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площадью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кв. м.</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Цена объекта по договору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Оплата произведена покупателем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(платёжный документ, расписка, банковская выписка). Переход права собственности зарегистрирован в ЕГРН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запись регистрации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(либо: регистрация не произведена по причине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нарушение условий договора продавцом допущены следующие нарушения: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(существо нарушения — просрочка передачи объекта, передача объекта ненадлежащего качества, наличие недостатков, несоответствие площади, неснятие обременений/ареста, наличие зарегистрированных лиц, неосвобождение помещения и т.п.).</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Указанные обстоятельства подтверждаются следующими доказательствами: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(акт приёма-передачи или его отсутствие, акт осмотра, заключение специалиста, выписка из ЕГРН об обременениях, справка о зарегистрированных лицах, фотоматериалы).</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результате нарушения продавцом условий договора покупателю причинены убытки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состоящие из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(стоимость устранения недостатков, расходы на наём иного жилья, иные документально подтверждённые затраты), что подтверждается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(сметный расчёт, договоры, платёжные документы).</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Пунктом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договора предусмотрена ответственность продавца в виде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(неустойка, пеня, штраф) за нарушение указанного обязательства. По состоянию на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размер начисленной неустойки составляет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согласно прилагаемому расчёту.</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Ранее устные обращения покупателя об устранении нарушений оставлены продавцом без ответа (удовлетворены частично):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(описание результата обращения). Настоящая претензия направляется в целях досудебного урегулирования спора.</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Согласно ст. 549, 556 ГК РФ по договору купли-продажи недвижимости продавец обязан передать покупателю недвижимое имущество, а его передача осуществляется по подписываемому сторонами передаточному акту; уклонение от передачи или принятия имущества считается отказом от исполнения обязательства. В силу ст. 309, 310 ГК РФ обязательства должны исполняться надлежащим образом, односторонний отказ от их исполнения не допускается.</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В соответствии со ст. 469, 475 ГК РФ продавец обязан передать товар (объект недвижимости), качество которого соответствует договору; при передаче объекта ненадлежащего качества покупатель вправе требовать соразмерного уменьшения цены, безвозмездного устранения недостатков либо возмещения расходов на их устранение. Согласно ст. 460 ГК РФ продавец обязан передать имущество свободным от прав третьих лиц.</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ст. 15, 393 ГК РФ лицо, право которого нарушено, вправе требовать полного возмещения причинённых убытков; согласно ст. 330 ГК РФ при нарушении обязательства подлежит уплате предусмотренная договором неустойка. При просрочке исполнения денежного обязательства подлежат начислению проценты по ст. 395 ГК РФ.</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16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На основании изложенного и руководствуясь ст. 15, 309, 310, 330, 393, 395, 460, 469, 475, 549, 556 ГК РФ, а также условиями заключённого между сторонами договора,</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00" w:line="324.0000057220459" w:lineRule="auto"/>
        <w:jc w:val="center"/>
        <w:rPr>
          <w:rFonts w:ascii="Arial" w:cs="Arial" w:eastAsia="Arial" w:hAnsi="Arial"/>
          <w:b w:val="1"/>
          <w:bCs w:val="1"/>
          <w:sz w:val="26"/>
          <w:szCs w:val="26"/>
        </w:rPr>
      </w:pPr>
      <w:r w:rsidDel="00000000" w:rsidR="00000000" w:rsidRPr="00000000">
        <w:rPr>
          <w:rFonts w:ascii="Arial" w:cs="Arial" w:eastAsia="Arial" w:hAnsi="Arial"/>
          <w:b w:val="1"/>
          <w:bCs w:val="1"/>
          <w:sz w:val="26"/>
          <w:szCs w:val="26"/>
          <w:rtl w:val="0"/>
        </w:rPr>
        <w:t xml:space="preserve">ТРЕБУЮ:</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В срок не позднее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с момента получения настоящей претензии устранить допущенные нарушения условий договора купли-продажи №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а именно: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(передать объект по акту / устранить недостатки / снять обременения / освободить помещение и снять с регистрационного учёта проживающих лиц).</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Возместить покупателю причинённые убытки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согласно прилагаемому расчёту.</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Уплатить неустойку (пеню)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за период с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по «__»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20__ г. в соответствии с п.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договора.</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Уплатить проценты за пользование чужими денежными средствами по ст. 395 ГК РФ в размере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руб. (при наличии денежного обязательства).</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О результатах рассмотрения претензии письменно уведомить по адресу: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в срок не позднее </w:t>
      </w:r>
      <w:r w:rsidDel="00000000" w:rsidR="00000000" w:rsidRPr="00000000">
        <w:rPr>
          <w:rFonts w:ascii="Arial" w:cs="Arial" w:eastAsia="Arial" w:hAnsi="Arial"/>
          <w:color w:val="666666"/>
          <w:sz w:val="24"/>
          <w:szCs w:val="24"/>
          <w:rtl w:val="0"/>
        </w:rPr>
        <w:t xml:space="preserve">____________</w:t>
      </w:r>
      <w:r w:rsidDel="00000000" w:rsidR="00000000" w:rsidRPr="00000000">
        <w:rPr>
          <w:rFonts w:ascii="Arial" w:cs="Arial" w:eastAsia="Arial" w:hAnsi="Arial"/>
          <w:sz w:val="24"/>
          <w:szCs w:val="24"/>
          <w:rtl w:val="0"/>
        </w:rPr>
        <w:t xml:space="preserve"> рабочих дней с момента её получения.</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120" w:line="324.0000057220459"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Приложения:</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Копия договора купли-продажи недвижимого имущества с приложениями;</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Копии документов об оплате цены объекта (платёжные документы, расписка, банковская выписка);</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Копия выписки из ЕГРН в отношении объекта (сведения о зарегистрированных правах и обременениях);</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4. Копия акта приёма-передачи (либо документы, подтверждающие его отсутствие);</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5. Копии документов, подтверждающих нарушение (акт осмотра, заключение специалиста, справка о зарегистрированных лицах, фотоматериалы);</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6. Документы, подтверждающие размер убытков (сметный расчёт, договоры, платёжные документы);</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 Расчёт неустойки и процентов;</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10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8. Документ, подтверждающий полномочия представителя (при направлении представителем);</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480" w:line="324.00000572204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 Опись вложения и почтовая квитанция (иные документы о направлении претензии).</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spacing w:after="200"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«___» ____________ 20___ г.</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line="324.0000057220459" w:lineRule="auto"/>
        <w:rPr>
          <w:rFonts w:ascii="Arial" w:cs="Arial" w:eastAsia="Arial" w:hAnsi="Arial"/>
          <w:color w:val="666666"/>
          <w:sz w:val="24"/>
          <w:szCs w:val="24"/>
        </w:rPr>
      </w:pPr>
      <w:r w:rsidDel="00000000" w:rsidR="00000000" w:rsidRPr="00000000">
        <w:rPr>
          <w:rFonts w:ascii="Arial" w:cs="Arial" w:eastAsia="Arial" w:hAnsi="Arial"/>
          <w:color w:val="666666"/>
          <w:sz w:val="24"/>
          <w:szCs w:val="24"/>
          <w:rtl w:val="0"/>
        </w:rPr>
        <w:t xml:space="preserve">Заявитель (представитель) ___________________ / ______________________ /</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560" w:line="324.0000057220459" w:lineRule="auto"/>
        <w:rPr>
          <w:rFonts w:ascii="Arial" w:cs="Arial" w:eastAsia="Arial" w:hAnsi="Arial"/>
          <w:i w:val="1"/>
          <w:iCs w:val="1"/>
          <w:color w:val="666666"/>
          <w:sz w:val="18"/>
          <w:szCs w:val="18"/>
        </w:rPr>
      </w:pPr>
      <w:r w:rsidDel="00000000" w:rsidR="00000000" w:rsidRPr="00000000">
        <w:rPr>
          <w:rFonts w:ascii="Arial" w:cs="Arial" w:eastAsia="Arial" w:hAnsi="Arial"/>
          <w:i w:val="1"/>
          <w:iCs w:val="1"/>
          <w:color w:val="666666"/>
          <w:sz w:val="18"/>
          <w:szCs w:val="18"/>
          <w:rtl w:val="0"/>
        </w:rPr>
        <w:t xml:space="preserve">       (подпись)       (Ф.И.О.)</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line="324.0000057220459" w:lineRule="auto"/>
        <w:jc w:val="center"/>
        <w:rPr>
          <w:rFonts w:ascii="Arial" w:cs="Arial" w:eastAsia="Arial" w:hAnsi="Arial"/>
          <w:i w:val="1"/>
          <w:iCs w:val="1"/>
          <w:color w:val="888888"/>
          <w:sz w:val="16"/>
          <w:szCs w:val="16"/>
        </w:rPr>
      </w:pPr>
      <w:r w:rsidDel="00000000" w:rsidR="00000000" w:rsidRPr="00000000">
        <w:rPr>
          <w:rFonts w:ascii="Arial" w:cs="Arial" w:eastAsia="Arial" w:hAnsi="Arial"/>
          <w:i w:val="1"/>
          <w:iCs w:val="1"/>
          <w:color w:val="888888"/>
          <w:sz w:val="16"/>
          <w:szCs w:val="16"/>
          <w:rtl w:val="0"/>
        </w:rPr>
        <w:t xml:space="preserve">Образец подготовлен для ознакомления. Документ составляется под конкретную ситуацию.</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