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месту нахождения объекта недвижимости — исключительная подсудность, ч. 1 ст. 30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/ наименование лица, оспаривающего или не признающего право; для организации — адрес, ИНН, ОГРН; при отсутствии спора — прежний собственник, наследники, орган местного самоуправления, Росимущество)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(Управление Росреестра по ____________, а также иные заинтересованные лица — сособственники, кредиторы, органы опеки при необходимости)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(определяется по стоимости объекта — пп. 9 п. 1 ст. 91 ГПК РФ; указывается кадастровая либо рыночная стоимость по отчёту оценщика)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(исчисляется от цены иска по имущественному требованию, подлежащему оценке — пп. 1 п. 1 ст. 333.19 НК РФ)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признании права собственности на недвижимое имущество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Истец является владельцем недвижимого имущества: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(вид объекта — жилой дом, квартира, земельный участок, нежилое помещение), расположенного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кадастровый номер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площадью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кв. м, назначение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(далее — объект).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Право на объект возникло у истца на основании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основания: договор купли-продажи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договор дарения, свидетельство о праве на наследство, договор долевого участия и акт приёма-передачи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решение о предоставлении участка, справка о полной выплате пая в ЖСК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 т.п.).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Истец добросовестно, открыто и непрерывно владеет объектом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несёт бремя его содержания, оплачивает коммунальные услуги и налоги, производит ремонт,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(квитанции, платёжные документы, договоры на обслуживание, свидетельские показания).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Государственная регистрация права собственности истца на объект в Едином государственном реестре недвижимости не осуществлена (осуществлена за иным лицом) по следующим причинам: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(уклонение продавца от регистрации, ликвидация или смерть контрагента, отсутствие правоустанавливающих документов, самовольная постройка, реорганизация застройщика и т.п.),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(выписка из ЕГРН, уведомление об отказе/приостановлении регистрации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Право истца на объект оспаривается (не признаётся) ответчиком, что выражается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действий: притязания на объект, отказ передать документы, включение имущества в конкурсную массу, отказ в регистрации, спор о границах и т.п.). Иным способом, кроме судебного, зарегистрировать и защитить право истец лишён возможности.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Стоимость объекта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(кадастровая справка, отчёт об оценке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г.). Обременения (аресты, залог, права третьих лиц) в отношении объекта отсутствуют (имеются):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(при наличии — описание).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12 ГК РФ защита гражданских прав осуществляется в том числе путём признания права. Согласно ст. 218 ГК РФ право собственности на имущество может быть приобретено по основаниям, предусмотренным законом (сделка об отчуждении, создание вещи, наследование и др.). В силу ст. 219 ГК РФ право собственности на вновь создаваемое недвижимое имущество возникает с момента его государственной регистрации.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234 ГК РФ лицо, добросовестно, открыто и непрерывно владеющее недвижимым имуществом как своим собственным в течение пятнадцати лет, приобретает право собственности на это имущество в силу приобретательной давности (при заявлении такого основания). В соответствии с п. 3 ст. 551 ГК РФ при уклонении одной из сторон от государственной регистрации перехода права суд вправе по требованию другой стороны вынести решение о такой регистрации.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58 Федерального закона от 13.07.2015 № 218-ФЗ «О государственной регистрации недвижимости» вступившее в законную силу решение суда является основанием для государственной регистрации права. В силу разъяснений постановления Пленума Верховного Суда РФ и Пленума Высшего Арбитражного Суда РФ от 29.04.2010 № 10/22 иск о признании права подлежит удовлетворению при доказанности возникновения права истца по установленным законом основаниям.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12, 218, 219, 234, 551 ГК РФ, ст. 58 Федерального закона от 13.07.2015 № 218-ФЗ «О государственной регистрации недвижимости», ст. 30, 131, 132 ГПК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Признать за истцом право собственности на объект недвижимости: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(вид объекта), расположенный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кадастровый номер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площадью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кв. м.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Указать в решении, что оно является основанием для государственной регистрации права собственности истца на объект в Едином государственном реестре недвижимости (ст. 58 Федерального закона от 13.07.2015 № 218-ФЗ).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Взыскать с ответчика в пользу истца судебные расходы: по уплате государственной пошлины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на оценку объекта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на представителя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третьим лицам;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Копии правоустанавливающих документов на объект (договор, акт приёма-передачи, свидетельство о праве на наследство, справка о выплате пая и т.п.);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Выписка из Единого государственного реестра недвижимости в отношении объекта;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Технический (кадастровый) паспорт, документы о кадастровом учёте объекта;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Документы, подтверждающие владение и содержание объекта (квитанции об оплате коммунальных услуг, налогов, договоры на обслуживание);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Уведомление (отказ, приостановление) органа регистрации прав, при наличии;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Отчёт об оценке (справка о кадастровой стоимости) объекта;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Документ об уплате государственной пошлины;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Расчёт цены иска;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Доверенность или иной документ, подтверждающий полномочия представителя.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