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РФ; при споре о движимом имуществе — по месту жительства/нахождения ответчика,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либо наименование, адрес; для организации — ИНН, ОГРН; для гражданина — один из идентификаторов)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наличии: смежный собственник, орган Росреестра, управляющая организация — по обстоятельствам дела)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(иск неимущественного характера — 3 000 руб. для физического лица, пп. 3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устранении препятствий в пользовании имуществом (негаторный иск)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Истцу на праве собственности принадлежит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характеристика объекта: жилой дом, земельный участок, нежилое помещение, квартира), расположенный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кв. м,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Право собственности подтверждается выпиской из ЕГРН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(иным правоустанавливающим документом).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Ответчику принадлежит (пользуется)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(смежный объект, соседний участок, помещение)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ответчик создаёт истцу препятствия в пользовании принадлежащим ему имуществом,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возведение забора/строения на границе или на участке истца, установка запирающих устройств, складирование материалов, перекрытие прохода/проезда, самовольное подключение к коммуникациям, размещение оборудования и т. 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указанных действий (бездействия) ответчика истец лишён возможности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последствий: пользоваться проходом/проездом, обслуживать здание, использовать участок по назначению, разместить имущество и т. п.). Данные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фотоматериалы, схема расположения, показания свидетелей, заключение кадастрового инженера).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Границы земельного участка истца установлены в соответствии с требованиями земельного законодательства,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(межевой план, заключение кадастрового инженера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 Действия ответчика выходят за пределы принадлежащих ему прав и нарушают права истца как собственника.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требованием об устранении препятствий,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(претензия, почтовая квитанция, отчёт об отслеживании). Требование оставлено без удовлетворения (ответчик от устранения нарушений уклонился).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не лишён владения имуществом, однако не может в полном объёме реализовать правомочия пользования и распоряжения, в связи с чем защита его нарушенного права подлежит осуществлению путём предъявления негаторного иска.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209 ГК РФ собственнику принадлежат права владения, пользования и распоряжения своим имуществом. Согласно ст. 304 ГК РФ собственник может требовать устранения всяких нарушений его права, хотя бы эти нарушения и не были соединены с лишением владения. В соответствии со ст. 305 ГК РФ такое право принадлежит также лицу, владеющему имуществом на ином законном основании.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пп. 45–48 постановления Пленума Верховного Суда РФ и Пленума Высшего Арбитражного Суда РФ от 29.04.2010 № 10/22, иск об устранении нарушений права, не связанных с лишением владения, подлежит удовлетворению при доказанности принадлежности имущества истцу, а также факта нарушения его прав действиями (бездействием) ответчика; на такое требование исковая давность не распространяется (ст. 208 ГК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60 Земельного кодекса РФ нарушенное право на земельный участок подлежит восстановлению, а действия, нарушающие права на землю, — пресечению, в том числе путём восстановления положения, существовавшего до нарушения права, и сноса самовольно возведённых строений (сооружений).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209, 304, 305, 208 ГК РФ, ст. 60 Земельного кодекса РФ, разъяснениями постановления Пленума ВС РФ и ВАС РФ от 29.04.2010 № 10/22,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Обязать ответчика устранить препятствия в пользовании истцом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(объект, адрес),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действий, которые обязан совершить ответчик: демонтировать забор/строение, освободить проход/проезд, убрать имущество, прекратить определённые действия).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ответчика восстановить положение, существовавшее до нарушения права истца,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конкретного способа восстановления).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Установить ответчику срок для исполнения решения суда —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со дня вступления решения в законную силу.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Присудить в пользу истца на случай неисполнения решения суда судебную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каждый день просрочки исполнения (ст. 308.3 ГК РФ).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проведение экспертизы (кадастровых работ)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ЕГРН (иной правоустанавливающий документ) на объект истца;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Правоустанавливающие документы (сведения из ЕГРН) на объект ответчика;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Межевой план, схема расположения, заключение кадастрового инженера;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Акт осмотра, фотоматериалы, подтверждающие нарушение;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(требования) об устранении препятствий и документы о её направлении;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Экспертное заключение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представителя (при подписании иска представителем).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