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From (Кому / Адресат):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иностранного контрагента, страна регистрации, юридический адрес, регистрационный номер компании / company registration number)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Attn (Вниманию):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(должность и Ф.И.О. уполномоченного лица / director, authorized representative)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 (Заявитель):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российской организации, адрес, ИНН, ОГРН, для представителя — реквизиты доверенности)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Реквизиты контракта: внешнеэкономический контракт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и дата контракта; при наличии — уникальный номер контракта (УНК), поставленного на учёт в банке в соответствии с Инструкцией Банка России от 16.08.2017 № 181-И)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Сумма претензии: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(сумма и код валюты — например, USD, EUR)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(валюта платежа по контракту; при необходимости — эквивалент в рублях по курсу ЦБ РФ на дату составления)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по внешнеэкономическому контракту (об исполнении обязательств, взыскании задолженности и неустойки)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заявителем (далее — «Покупатель»/«Продавец») и адресатом (далее — «Контрагент») заключён внешнеэкономический контракт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на поставку товара / выполнение работ / оказание услуг: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(предмет контракта, наименование и количество товара, объём работ). Контракт поставлен на учёт в уполномоченном банке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банка) с присвоением УНК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условиями контракта общая сумма контракта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валюта). Базис поставки согласован сторонами на условиях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(условие Инкотермс, например FCA / CPT / DAP, с указанием пункта — Incoterms 2020). Срок поставки / исполнения —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Порядок и срок оплаты: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(условия платежа, срок, реквизиты).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Заявитель надлежащим образом исполнил свои обязательства,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(инвойс / commercial invoice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упаковочный лист, транспортные (перевозочные) документы — CMR / коносамент (Bill of Lading) / авианакладная (AWB)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таможенная декларация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банковское подтверждение платежа — SWIFT MT103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Контрагент допустил нарушение обязательств по контракту,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(просрочка поставки / поставка товара ненадлежащего качества / недопоставка / невозврат аванса / просрочка оплаты). Указанное нарушение подтверждается: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приёмки, акт о выявленных недостатках, независимый инспекционный отчёт (surveyor report)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переписка сторон, коммерческие документы).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задолженность Контрагента перед заявителем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валюта). Расчёт суммы задолженности приведён в приложении. Кроме того, за нарушение сроков контрактом предусмотрена неустойка (пеня)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 за каждый день просрочки; сумма начисленной неустойки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Ненадлежащим исполнением обязательств Контрагентом заявителю также причинены убытки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валюта), включающие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(расходы на хранение, демередж, повторную инспекцию, банковские комиссии, штрафы органов валютного контроля). Направление настоящей претензии обусловлено также обязанностью резидента обеспечить репатриацию денежных средств / получение товара в силу ст. 19 Федерального закона от 10.12.2003 № 173-ФЗ «О валютном регулировании и валютном контроле».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Настоящая претензия направляется в целях досудебного (претензионного) урегулирования спора в порядке, предусмотренном контрактом (раздел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контракта) и применимым правом. При отсутствии удовлетворения требований спор подлежит передаче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(согласованный сторонами арбитраж / суд — например, МКАС при ТПП РФ, арбитраж по регламенту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государственный суд), применимое к контракту право — право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(страна).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309, 310 ГК РФ обязательства должны исполняться надлежащим образом, односторонний отказ от исполнения и одностороннее изменение условий не допускаются. Согласно ст. 393, 394 ГК РФ должник обязан возместить убытки, причинённые неисполнением или ненадлежащим исполнением обязательства, а при просрочке оплаты — уплатить неустойку и (или) проценты (ст. 395 ГК РФ, если применимо российское право).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Если применимым к контракту является право иностранного государства либо стороны не исключили её применение, к отношениям сторон применяется Конвенция ООН о договорах международной купли-продажи товаров 1980 г. (Венская конвенция, CISG): продавец обязан поставить товар, соответствующий контракту (ст. 30, 35), покупатель — уплатить цену (ст. 53, 59); при нарушении договора потерпевшая сторона вправе требовать исполнения, возмещения убытков (ст. 45, 61, 74) и процентов (ст. 78).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Выбор применимого права и оговорка о разрешении споров подлежат применению в соответствии со ст. 1210, 1211 ГК РФ и разделом VI части третьей ГК РФ; заявитель как резидент обязан обеспечить репатриацию денежных средств и (или) исполнение по контракту в соответствии со ст. 19 Федерального закона от 10.12.2003 № 173-ФЗ «О валютном регулировании и валютном контроле».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309, 310, 393, 394, 395, 1210, 1211 ГК РФ, ст. 30, 35, 45, 53, 61, 74, 78 Конвенции ООН о договорах международной купли-продажи товаров 1980 г., ст. 19 Федерального закона от 10.12.2003 № 173-ФЗ, условиями контракта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Исполнить обязательства по контракту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полном объёме,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(поставить товар / устранить недостатки / вернуть аванс / произвести оплату).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Уплатить (погасить) задолженность по контракту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 на банковские реквизиты заявителя: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банка, SWIFT/BIC, номер счёта/IBAN).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Уплатить неустойку (пеню)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согласно прилагаемому расчёту.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Возместить причинённые убытки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валюта), а также проценты за пользование денежными средствами (ст. 78 CISG / ст. 395 ГК РФ)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(сумма и валюта).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Направить письменный ответ на настоящую претензию с указанием сроков и порядка удовлетворения требований в течение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календарных дней с даты получения претензии.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внешнеэкономического контракта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 всеми приложениями и дополнительными соглашениями (с заверенным переводом при необходимости);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ведомости банковского контроля / документа о постановке контракта на учёт (УНК);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Копии коммерческих инвойсов (commercial invoice) и упаковочных листов;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транспортных (перевозочных) и таможенных документов (CMR / Bill of Lading / AWB, таможенная декларация);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Копия банковского подтверждения платежа (SWIFT MT103) / выписки по счёту;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Копии актов приёмки, актов о выявленных недостатках, инспекционного отчёта (surveyor report);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Расчёт суммы задолженности, неустойки и убытков;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Копии деловой переписки сторон;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Доверенность или иной документ, подтверждающий полномочия подписанта;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Заверенный перевод претензии на язык контрагента / язык контракта.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(уполномоченный 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