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color w:val="666666"/>
                <w:sz w:val="24"/>
                <w:szCs w:val="24"/>
                <w:vertAlign w:val="baseline"/>
              </w:rPr>
            </w:pPr>
            <w:r w:rsidDel="00000000" w:rsidR="00000000" w:rsidRPr="00000000">
              <w:rPr>
                <w:rFonts w:ascii="Arial" w:cs="Arial" w:eastAsia="Arial" w:hAnsi="Arial"/>
                <w:sz w:val="24"/>
                <w:szCs w:val="24"/>
                <w:vertAlign w:val="baseline"/>
                <w:rtl w:val="0"/>
              </w:rPr>
              <w:t xml:space="preserve">В Арбитражный суд </w:t>
            </w:r>
            <w:r w:rsidDel="00000000" w:rsidR="00000000" w:rsidRPr="00000000">
              <w:rPr>
                <w:rFonts w:ascii="Arial" w:cs="Arial" w:eastAsia="Arial" w:hAnsi="Arial"/>
                <w:color w:val="666666"/>
                <w:sz w:val="24"/>
                <w:szCs w:val="24"/>
                <w:vertAlign w:val="baseline"/>
                <w:rtl w:val="0"/>
              </w:rPr>
              <w:t xml:space="preserve">____________</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(наименование суда по месту нахождения ответчика — ст. 35 АПК РФ, либо в соответствии с пророгационным соглашением сторон — ч. 1 ст. 249 АПК РФ; при наличии арбитражной оговорки спор передаётся в третейский суд)</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color w:val="666666"/>
                <w:sz w:val="24"/>
                <w:szCs w:val="24"/>
                <w:vertAlign w:val="baseline"/>
              </w:rPr>
            </w:pPr>
            <w:r w:rsidDel="00000000" w:rsidR="00000000" w:rsidRPr="00000000">
              <w:rPr>
                <w:rFonts w:ascii="Arial" w:cs="Arial" w:eastAsia="Arial" w:hAnsi="Arial"/>
                <w:sz w:val="24"/>
                <w:szCs w:val="24"/>
                <w:vertAlign w:val="baseline"/>
                <w:rtl w:val="0"/>
              </w:rPr>
              <w:t xml:space="preserve">Истец: </w:t>
            </w:r>
            <w:r w:rsidDel="00000000" w:rsidR="00000000" w:rsidRPr="00000000">
              <w:rPr>
                <w:rFonts w:ascii="Arial" w:cs="Arial" w:eastAsia="Arial" w:hAnsi="Arial"/>
                <w:color w:val="666666"/>
                <w:sz w:val="24"/>
                <w:szCs w:val="24"/>
                <w:vertAlign w:val="baseline"/>
                <w:rtl w:val="0"/>
              </w:rPr>
              <w:t xml:space="preserve">____________</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(наименование организации, адрес, ИНН, ОГРН; для иностранного лица — наименование, место нахождения по учредительным документам, регистрационный номер по реестру страны инкорпорации, телефон, эл. почта)</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color w:val="666666"/>
                <w:sz w:val="24"/>
                <w:szCs w:val="24"/>
                <w:vertAlign w:val="baseline"/>
              </w:rPr>
            </w:pPr>
            <w:r w:rsidDel="00000000" w:rsidR="00000000" w:rsidRPr="00000000">
              <w:rPr>
                <w:rFonts w:ascii="Arial" w:cs="Arial" w:eastAsia="Arial" w:hAnsi="Arial"/>
                <w:sz w:val="24"/>
                <w:szCs w:val="24"/>
                <w:vertAlign w:val="baseline"/>
                <w:rtl w:val="0"/>
              </w:rPr>
              <w:t xml:space="preserve">Ответчик: </w:t>
            </w:r>
            <w:r w:rsidDel="00000000" w:rsidR="00000000" w:rsidRPr="00000000">
              <w:rPr>
                <w:rFonts w:ascii="Arial" w:cs="Arial" w:eastAsia="Arial" w:hAnsi="Arial"/>
                <w:color w:val="666666"/>
                <w:sz w:val="24"/>
                <w:szCs w:val="24"/>
                <w:vertAlign w:val="baseline"/>
                <w:rtl w:val="0"/>
              </w:rPr>
              <w:t xml:space="preserve">____________</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(наименование иностранной организации-контрагента, место нахождения, регистрационный номер в стране инкорпорации; при наличии — ИНН)</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Цена иска: </w:t>
            </w:r>
            <w:r w:rsidDel="00000000" w:rsidR="00000000" w:rsidRPr="00000000">
              <w:rPr>
                <w:rFonts w:ascii="Arial" w:cs="Arial" w:eastAsia="Arial" w:hAnsi="Arial"/>
                <w:color w:val="666666"/>
                <w:sz w:val="24"/>
                <w:szCs w:val="24"/>
                <w:vertAlign w:val="baseline"/>
                <w:rtl w:val="0"/>
              </w:rPr>
              <w:t xml:space="preserve">____________</w:t>
            </w:r>
            <w:r w:rsidDel="00000000" w:rsidR="00000000" w:rsidRPr="00000000">
              <w:rPr>
                <w:rFonts w:ascii="Arial" w:cs="Arial" w:eastAsia="Arial" w:hAnsi="Arial"/>
                <w:sz w:val="24"/>
                <w:szCs w:val="24"/>
                <w:vertAlign w:val="baseline"/>
                <w:rtl w:val="0"/>
              </w:rPr>
              <w:t xml:space="preserve"> руб. (либо в иностранной валюте: </w:t>
            </w:r>
            <w:r w:rsidDel="00000000" w:rsidR="00000000" w:rsidRPr="00000000">
              <w:rPr>
                <w:rFonts w:ascii="Arial" w:cs="Arial" w:eastAsia="Arial" w:hAnsi="Arial"/>
                <w:color w:val="666666"/>
                <w:sz w:val="24"/>
                <w:szCs w:val="24"/>
                <w:vertAlign w:val="baseline"/>
                <w:rtl w:val="0"/>
              </w:rPr>
              <w:t xml:space="preserve">____________</w:t>
            </w:r>
            <w:r w:rsidDel="00000000" w:rsidR="00000000" w:rsidRPr="00000000">
              <w:rPr>
                <w:rFonts w:ascii="Arial" w:cs="Arial" w:eastAsia="Arial" w:hAnsi="Arial"/>
                <w:sz w:val="24"/>
                <w:szCs w:val="24"/>
                <w:vertAlign w:val="baseline"/>
                <w:rtl w:val="0"/>
              </w:rPr>
              <w:t xml:space="preserve"> (сумма и код валюты), эквивалент в рублях по курсу ЦБ РФ на дату подачи иска)</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Госпошлина: </w:t>
            </w:r>
            <w:r w:rsidDel="00000000" w:rsidR="00000000" w:rsidRPr="00000000">
              <w:rPr>
                <w:rFonts w:ascii="Arial" w:cs="Arial" w:eastAsia="Arial" w:hAnsi="Arial"/>
                <w:color w:val="666666"/>
                <w:sz w:val="24"/>
                <w:szCs w:val="24"/>
                <w:vertAlign w:val="baseline"/>
                <w:rtl w:val="0"/>
              </w:rPr>
              <w:t xml:space="preserve">____________</w:t>
            </w:r>
            <w:r w:rsidDel="00000000" w:rsidR="00000000" w:rsidRPr="00000000">
              <w:rPr>
                <w:rFonts w:ascii="Arial" w:cs="Arial" w:eastAsia="Arial" w:hAnsi="Arial"/>
                <w:sz w:val="24"/>
                <w:szCs w:val="24"/>
                <w:vertAlign w:val="baseline"/>
                <w:rtl w:val="0"/>
              </w:rPr>
              <w:t xml:space="preserve"> руб.</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(уплачивается исходя из цены иска — пп. 1 п. 1 ст. 333.21 НК РФ; при цене иска в валюте пересчитывается в рубли по курсу ЦБ РФ на дату уплаты)</w:t>
            </w:r>
          </w:p>
        </w:tc>
      </w:tr>
    </w:tbl>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20" w:before="280" w:line="324.0000057220459" w:lineRule="auto"/>
        <w:rPr>
          <w:rFonts w:ascii="Arial" w:cs="Arial" w:eastAsia="Arial" w:hAnsi="Arial"/>
          <w:i w:val="1"/>
          <w:iCs w:val="1"/>
          <w:color w:val="666666"/>
          <w:sz w:val="18"/>
          <w:szCs w:val="18"/>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40" w:line="324.0000057220459"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ИСКОВОЕ ЗАЯВЛЕНИЕ</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80" w:line="324.0000057220459"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о взыскании задолженности по внешнеэкономическому контракту</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 между истцом и ответчиком заключён внешнеэкономический контракт №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на поставку товара (выполнение работ, оказание услуг):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(предмет контракта — наименование, количество, ассортимент товара). Контракт поставлен на учёт в уполномоченном банке, уникальный номер контракта (УНК):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По условиям контракта общая сумма обязательства составляет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(сумма и код валюты платежа). Базис поставки определён на условиях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(термин Incoterms, например CIF, FCA, DAP) —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(пункт назначения/отгрузки). Условия оплаты: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(предоплата / оплата в течение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календарных дней с даты поставки / аккредитив / инкассо).</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Истец исполнил свои обязательства по контракту в полном объёме, поставив товар (выполнив работы, оказав услуги), что подтверждается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(инвойс №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от «__»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 товаросопроводительные документы — коносамент/CMR/авианакладная №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таможенная декларация №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акт приёма-передачи).</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Ответчик принятые обязательства по оплате не исполнил (исполнил частично): оплата поступила в размере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(сумма и код валюты), что подтверждается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(выписка уполномоченного банка, ведомость банковского контроля). Задолженность ответчика по контракту составляет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(сумма и код валюты), что по курсу ЦБ РФ на «__»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 эквивалентно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Пунктом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контракта предусмотрена ответственность за просрочку оплаты в виде неустойки (пени) в размере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 за каждый день просрочки. За период с «__»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 по «__»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дней просрочки) размер неустойки составляет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(сумма и код валюты) согласно прилагаемому расчёту.</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Пунктом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контракта стороны согласовали применимое право —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(право Российской Федерации / иное указанное сторонами), а также порядок разрешения споров: подсудность Арбитражному суду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(пророгационное соглашение). Оговорка о международном коммерческом арбитраже сторонами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(не согласована / согласована, но ответчиком нарушен претензионный порядок).</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 истцом в адрес ответчика направлена претензия с требованием погасить задолженность, оставленная без удовлетворения (без ответа), что подтверждается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(почтовая квитанция, курьерская накладная, отчёт об отслеживании, электронная переписка). Претензионный порядок урегулирования спора истцом соблюдён.</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Согласно ст. 309, 310 ГК РФ обязательства должны исполняться надлежащим образом, односторонний отказ от исполнения обязательства не допускается. В силу ст. 454, 486 ГК РФ покупатель обязан оплатить принятый товар в срок, предусмотренный договором. При применении к отношениям сторон иностранного права или международных договоров суд руководствуется ст. 1210, 1211 ГК РФ о выборе применимого права и Конвенцией ООН о договорах международной купли-продажи товаров (Вена, 1980), если она подлежит применению.</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В соответствии со ст. 330 ГК РФ и условиями контракта с ответчика подлежит взысканию договорная неустойка (пени) за нарушение срока оплаты. При отсутствии договорной неустойки на сумму долга подлежат начислению проценты за пользование чужими денежными средствами (ст. 395 ГК РФ либо проценты по применимому праву).</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Компетенция арбитражного суда Российской Федерации по спору с участием иностранного лица определяется ст. 247, 248, 249 АПК РФ; действительность пророгационного соглашения — ч. 1 ст. 249 АПК РФ. Процессуальный статус иностранного лица и требования к документам, исходящим от иностранных участников, установлены ст. 254—256 АПК РФ (легализация/апостиль, нотариально удостоверенный перевод).</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На основании изложенного и руководствуясь ст. 309, 310, 330, 395, 454, 486, 1210, 1211 ГК РФ, ст. 4, 125, 126, 247, 249, 254 АПК РФ,</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00" w:line="324.0000057220459" w:lineRule="auto"/>
        <w:jc w:val="cente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ПРОШУ:</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 Взыскать с ответчика в пользу истца задолженность по внешнеэкономическому контракту №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в размере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(сумма и код валюты), что эквивалентно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 по курсу ЦБ РФ на дату вынесения решения.</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 Взыскать с ответчика договорную неустойку (пени) в размере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(сумма и код валюты) за период с «__»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 по «__»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 Взыскать с ответчика проценты за пользование чужими денежными средствами в размере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(сумма и код валюты) — при отсутствии договорной неустойки, начисленные по ст. 395 ГК РФ (либо по применимому праву).</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 Производить взыскание неустойки (процентов) по день фактического исполнения обязательства.</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 Взыскать с ответчика судебные расходы: по уплате государственной пошлины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 на оплату услуг представителя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 расходы на перевод и легализацию документов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 иные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line="324.0000057220459"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Приложения:</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 Документы, подтверждающие направление копий иска и приложений ответчику (уведомление о вручении, курьерская накладная);</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 Копия внешнеэкономического контракта №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со всеми приложениями, спецификациями и дополнительными соглашениями (с нотариально удостоверенным переводом на русский язык);</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 Копии инвойсов, товаросопроводительных и таможенных документов (коносамент/CMR/авианакладная, таможенные декларации);</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 Выписка уполномоченного банка и ведомость банковского контроля, подтверждающие поступление (непоступление) оплаты;</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 Копия претензии и документы, подтверждающие её направление ответчику;</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6. Расчёт суммы задолженности, неустойки и процентов, в том числе пересчёт в рубли по курсу ЦБ РФ;</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7. Выписка из торгового реестра страны инкорпорации истца (ответчика) либо иной документ о правовом статусе иностранного лица, с апостилем (легализацией) и нотариально удостоверенным переводом;</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8. Документ об уплате государственной пошлины;</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9. Доверенность или иные документы, подтверждающие полномочия представителя, документы о наличии высшего юридического образования (ученой степени) представителя;</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48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10. Выписка из ЕГРЮЛ (иной документ) в отношении истца.</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00" w:line="324.0000057220459" w:lineRule="auto"/>
        <w:rPr>
          <w:rFonts w:ascii="Arial" w:cs="Arial" w:eastAsia="Arial" w:hAnsi="Arial"/>
          <w:color w:val="666666"/>
          <w:sz w:val="24"/>
          <w:szCs w:val="24"/>
        </w:rPr>
      </w:pPr>
      <w:r w:rsidDel="00000000" w:rsidR="00000000" w:rsidRPr="00000000">
        <w:rPr>
          <w:rFonts w:ascii="Arial" w:cs="Arial" w:eastAsia="Arial" w:hAnsi="Arial"/>
          <w:color w:val="666666"/>
          <w:sz w:val="24"/>
          <w:szCs w:val="24"/>
          <w:rtl w:val="0"/>
        </w:rPr>
        <w:t xml:space="preserve">«___» ____________ 20___ г.</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color w:val="666666"/>
          <w:sz w:val="24"/>
          <w:szCs w:val="24"/>
        </w:rPr>
      </w:pPr>
      <w:r w:rsidDel="00000000" w:rsidR="00000000" w:rsidRPr="00000000">
        <w:rPr>
          <w:rFonts w:ascii="Arial" w:cs="Arial" w:eastAsia="Arial" w:hAnsi="Arial"/>
          <w:color w:val="666666"/>
          <w:sz w:val="24"/>
          <w:szCs w:val="24"/>
          <w:rtl w:val="0"/>
        </w:rPr>
        <w:t xml:space="preserve">Истец (представитель) ___________________ / ______________________ /</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560" w:line="324.0000057220459" w:lineRule="auto"/>
        <w:rPr>
          <w:rFonts w:ascii="Arial" w:cs="Arial" w:eastAsia="Arial" w:hAnsi="Arial"/>
          <w:i w:val="1"/>
          <w:iCs w:val="1"/>
          <w:color w:val="666666"/>
          <w:sz w:val="18"/>
          <w:szCs w:val="18"/>
        </w:rPr>
      </w:pPr>
      <w:r w:rsidDel="00000000" w:rsidR="00000000" w:rsidRPr="00000000">
        <w:rPr>
          <w:rFonts w:ascii="Arial" w:cs="Arial" w:eastAsia="Arial" w:hAnsi="Arial"/>
          <w:i w:val="1"/>
          <w:iCs w:val="1"/>
          <w:color w:val="666666"/>
          <w:sz w:val="18"/>
          <w:szCs w:val="18"/>
          <w:rtl w:val="0"/>
        </w:rPr>
        <w:t xml:space="preserve">       (подпись)       (Ф.И.О.)</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324.0000057220459" w:lineRule="auto"/>
        <w:jc w:val="center"/>
        <w:rPr>
          <w:rFonts w:ascii="Arial" w:cs="Arial" w:eastAsia="Arial" w:hAnsi="Arial"/>
          <w:i w:val="1"/>
          <w:iCs w:val="1"/>
          <w:color w:val="888888"/>
          <w:sz w:val="16"/>
          <w:szCs w:val="16"/>
        </w:rPr>
      </w:pPr>
      <w:r w:rsidDel="00000000" w:rsidR="00000000" w:rsidRPr="00000000">
        <w:rPr>
          <w:rFonts w:ascii="Arial" w:cs="Arial" w:eastAsia="Arial" w:hAnsi="Arial"/>
          <w:i w:val="1"/>
          <w:iCs w:val="1"/>
          <w:color w:val="888888"/>
          <w:sz w:val="16"/>
          <w:szCs w:val="16"/>
          <w:rtl w:val="0"/>
        </w:rPr>
        <w:t xml:space="preserve">Образец подготовлен для ознакомления. Документ составляется под конкретную ситуацию.</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