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арбитражного суда / суда, рассматривающего дело)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дело — по правилам подсудности, установленным ст. 34–38 АПК РФ либо ст. 402 ГПК РФ для дел с участием иностранных лиц)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дела, присвоенный судом)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(наименование/Ф.И.О., адрес, ИНН, ОГРН — для организации; идентификаторы — для гражданина)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(наименование/Ф.И.О., адрес, регистрационные данные, в том числе иностранной юрисдикции)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(сторона по делу):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(процессуальное положение лица, заявляющего ходатайство: истец / ответчик / третье лицо)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 не уплачивается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(подача процессуального ходатайства государственной пошлиной не облагается — гл. 25.3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применении норм иностранного права при рассмотрении спора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суда находится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истца) 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ответчика)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спора: взыскании задолженности, признании договора недействительным и т.п.), возникшему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правоотношения).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Спорные правоотношения основаны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(внешнеэкономический контракт / договор международной поставки / иной договор)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заключённом между сторонами, одна из которых является иностранным лицом, зарегистрированным (проживающим)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государства).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пункту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указанного договора стороны согласовали, что к их правам и обязанностям применяется право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государства). Соглашение сторон о выборе применимого права выражено ясно и прямо, что соответствует требованиям ст. 1210 ГК РФ.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отсутствии соглашения сторон о применимом праве к спорным отношениям в силу коллизионных норм подлежит применению право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государства),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(обоснование: место исполнения обязательства, место нахождения стороны, осуществляющей решающее исполнение, место нахождения объекта и т.п. — ст. 1211 ГК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Для правильного разрешения спора необходимо установить содержание следующих норм иностранного права: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институтов/вопросов: порядок заключения и исполнения договора, основания и размер ответственности, исковая давность и т.п.), регулируемых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нормативного акта, статьи).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целях установления содержания норм иностранного права заявитель представляет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(тексты иностранных законов, заключение о содержании иностранного права, аффидевит, сведения о судебной практике), а также полагает необходимым обратиться за содействием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(Министерство юстиции РФ, компетентные органы, привлечение эксперта/специалиста в области иностранного права).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Применение норм иностранного права имеет существенное значение для дела, поскольку от установления их содержания зависит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(квалификация правоотношения, определение объёма ответственности, оценка действительности сделки и т.п.), при этом применение иностранного права не противоречит публичному порядку Российской Федерации (ст. 1193 ГК РФ).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1210 ГК РФ стороны договора могут при заключении договора или в последующем выбрать по соглашению между собой право, которое подлежит применению к их правам и обязанностям по договору. При отсутствии такого соглашения применимое право определяется по правилам ст. 1211 ГК РФ — правом страны, где находится место жительства или основное место деятельности стороны, осуществляющей решающее для содержания договора исполнение.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1191 ГК РФ и ст. 14 АПК РФ (ст. 166 СК РФ, ч. 5 ст. 11 ГПК РФ) при применении норм иностранного права суд устанавливает содержание этих норм в соответствии с их официальным толкованием, практикой применения и доктриной в соответствующем иностранном государстве. В целях установления содержания норм иностранного права суд может обратиться в Министерство юстиции РФ и иные компетентные органы, привлечь экспертов; лица, участвующие в деле, вправе представлять документы, подтверждающие содержание иностранного права, и иным образом содействовать суду.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1193 ГК РФ норма иностранного права не применяется лишь в исключительных случаях, когда последствия её применения явно противоречат основам правопорядка (публичному порядку) Российской Федерации; в рассматриваемом деле такие обстоятельства отсутствуют.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1191, 1193, 1210, 1211 ГК РФ, ст. 14, 41, 159 АПК РФ (ст. 35, 166 ГПК РФ),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Применить при рассмотрении дела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нормы права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государства) как право, подлежащее применению к спорным правоотношениям в соответствии с соглашением сторон (коллизионными нормами).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содержание норм иностранного права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подлежащих применению норм и институтов) в порядке ст. 1191 ГК РФ.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Приобщить к материалам дела представленные заявителем документы, подтверждающие содержание норм иностранного права.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Обратиться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(Министерство юстиции РФ, компетентные органы иностранного государства) с запросом о предоставлении сведений о содержании норм иностранного права по вопросам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вопросов).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Назначить экспертизу (привлечь специалиста) для установления содержания и практики применения норм иностранного права по вопросам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вопросов).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(контракта)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содержащего условие о применимом праве;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Тексты подлежащих применению норм иностранного права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государства) с надлежащим образом заверенным переводом на русский язык;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Заключение (аффидевит) о содержании норм иностранного права, подготовленное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(квалифицированный специалист/иностранный юрист);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Сведения об официальном толковании и судебной практике применения соответствующих норм иностранного государства;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статус иностранного лица — стороны по делу, с переводом на русский язык;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(правовая позиция), обосновывающий значение применимого права для разрешения спора;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ходатайства для лиц, участвующих в деле, и документы о его направлении;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Доверенность (иной документ), подтверждающая полномочия представителя.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