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ответчика-общества — ст. 35 АПК РФ; корпоративные споры рассматриваются арбитражным судом по месту нахождения общества — ст. 225.1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вышедшего/исключённого участника, адрес, дата и место рождения, ИНН; телефон, эл. почта — либо наименование, ОГРН, ИНН для участника-организации)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общества с ограниченной ответственностью,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имущественному требованию — пп. 1 п. 1 ст. 333.21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взыскании действительной стоимости доли в уставном капитале общества с ограниченной ответственностью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являлся участником ответчика — общества с ограниченной ответственностью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(наименование), владевшим долей в уставном капитале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 номинальной стоимостью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(устав, список участников, выписка из ЕГРЮЛ).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право истца на получение действительной стоимости доли возникло в связи со следующим основанием: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(выход из общества на основании заявления по ст. 26 Закона об ООО / исключение из общества по решению суда / отказ общества в даче согласия на переход доли к наследникам или иным лицам). Указанное обстоятельство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(заявление о выходе с отметкой о получении обществом / решение суда / протокол общего собрания / иной документ).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 момента возникновения основания доля истца перешла к обществу, у которого возникла обязанность выплатить истцу действительную стоимость доли. Действительная стоимость доли определяется на основании данных бухгалтерской отчётности общества за последний отчётный период, предшествующий дню возникновения соответствующего основания, — по состоянию на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бухгалтерскому балансу общества стоимость чистых активов по состоянию на отчётную дату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Действительная стоимость доли истца, определяемая как часть стоимости чистых активов, пропорциональная размеру доли (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%), составляет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(расчёт, отчёт об оценке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заключение специалиста).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Установленный законом (уставом) срок выплаты действительной стоимости доли —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(три месяца по общему правилу либо иной срок, предусмотренный уставом) со дня возникновения соответствующей обязанности — истёк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нарушение указанного срока ответчик действительную стоимость доли не выплатил (выплатил частично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(отсутствие поступлений, банковская выписка, ответ общества).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истцом в адрес ответчика направлено требование (претензия) о выплате действительной стоимости доли, которое оставлено без удовлетворения (без ответа),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(почтовая квитанция, отчёт об отслеживании, опись вложения).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связи с просрочкой исполнения денежного обязательства истец начисляет проценты за пользование чужими денежными средствами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п. 6.1, п. 2 ст. 23 Федерального закона от 08.02.1998 № 14-ФЗ «Об обществах с ограниченной ответственностью» при выходе участника из общества, его исключении либо в иных установленных законом случаях доля переходит к обществу, которое обязано выплатить участнику действительную стоимость его доли, определяемую на основании данных бухгалтерской отчётности за последний отчётный период, предшествующий дню возникновения соответствующего основания.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п. 2 ст. 14 указанного Закона действительная стоимость доли участника соответствует части стоимости чистых активов общества, пропорциональной размеру его доли. Стоимость чистых активов определяется в порядке, установленном федеральными стандартами бухгалтерского учёта (Приказ Минфина России от 28.08.2014 № 84н). В силу ст. 309, 310 ГК РФ обязательства должны исполняться надлежащим образом, односторонний отказ от их исполнения не допускается.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 неисполнение денежного обязательства подлежат начислению проценты по ст. 395 ГК РФ. Согласно разъяснениям, изложенным в постановлении Пленума Верховного Суда РФ и Пленума ВАС РФ от 09.12.1999 № 90/14, при возникновении спора о размере действительной стоимости доли суд вправе назначить экспертизу, а стоимость чистых активов может определяться с учётом рыночной стоимости имущества общества.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п. 2 ст. 14, ст. 23, 26 Федерального закона «Об обществах с ограниченной ответственностью», ст. 309, 310, 395 ГК РФ, ст. 4, 125, 126, 225.1 АПК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Взыскать с ответчика в пользу истца действительную стоимость доли в уставном капитале общества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Взыскать с ответчика проценты за пользование чужими денежными средствами по ст. 395 ГК РФ за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а также по день фактического исполнения обязательства.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судебные расходы: по уплате государственной пошлины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оценки (экспертизы)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оплату услуг представителя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Назначить по делу судебную экспертизу по определению действительной стоимости доли (при возникновении спора о её размере).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Документы, подтверждающие направление копий иска и приложений ответчику и иным лицам, участвующим в деле;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Выписка из ЕГРЮЛ в отношении ответчика и истца-организации;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устава общества и списка участников;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Документ, подтверждающий возникновение права на выплату (заявление о выходе с отметкой о получении / решение суда об исключении / иной документ);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Бухгалтерская отчётность общества за последний отчётный период, предшествующий возникновению обязанности;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Расчёт стоимости чистых активов и действительной стоимости доли, отчёт об оценке (заключение специалиста);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Копия требования (претензии) о выплате и документы о её направлении;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Расчёт цены иска и процентов по ст. 395 ГК РФ;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Документы о судебных расходах;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