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либо Ф.И.О. индивидуального предпринимателя/гражданина, адрес места нахождения/жительства, ИНН, ОГРН/ОГРНИП — при наличии)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(наименование/Ф.И.О. заявителя, адрес, для организации — ИНН, ОГРН; для гражданина — дата и место рождения, один из идентификаторов;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Исх.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(регистрационный номер и дата претензии по журналу исходящей корреспонденции заявителя)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ДОСУДЕБНАЯ ПРЕТЕНЗИЯ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об исполнении обязательства и возмещении убытков в добровольном порядке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заявителем и адресатом заключён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договора — поставки, подряда, возмездного оказания услуг, купли-продажи и т.п.)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 условиям которого адресат принял на себя обязательство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обязательства: передать товар, выполнить работы, оказать услуги), а заявитель — обязательство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(встречное обязательство: оплатить, принять и т.п.).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свои обязательства по договору исполнил надлежащим образом,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(платёжное поручение, акт приёма-передачи, товарная накладная, иной документ). Стоимость обязательства по договору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принятых обязательств адресат допустил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нарушения: непоставку товара, просрочку выполнения работ, поставку товара ненадлежащего качества, невозврат денежных средств и т.п.),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(акт, переписка, заключение специалиста, иные доказательства).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Срок исполнения обязательства согласно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истёк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однако до настоящего времени обязательство адресатом не исполнено (исполнено ненадлежащим образом):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(уточнение: полностью не исполнено, исполнено частично, выявлены недостатки).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допущенного нарушения заявителю причинены убытки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состоящие из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(реальный ущерб, упущенная выгода, расходы на устранение недостатков — с расшифровкой), что подтверждается расчётом и документами: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подтверждающих документов).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 нарушение сроков исполнения обязательства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подлежит начислению неустойка (пеня)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согласно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(либо проценты по ст. 395 ГК РФ), расчёт которой прилагается.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Направление настоящей претензии обусловлено необходимостью соблюдения обязательного досудебного порядка урегулирования спора. В случае неудовлетворения требований в добровольном порядке заявитель будет вынужден обратиться в суд с отнесением на адресата судебных расходов, а также требований о взыскании неустойки, процентов и государственной пошлины.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309, 310 ГК РФ обязательства должны исполняться надлежащим образом в соответствии с условиями обязательства и требованиями закона;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393 ГК РФ должник обязан возместить кредитору убытки, причинённые неисполнением или ненадлежащим исполнением обязательства; в силу ст. 15 ГК РФ возмещению подлежат как реальный ущерб, так и упущенная выгода. За пользование чужими денежными средствами вследствие их неправомерного удержания либо уклонения от возврата подлежат уплате проценты по ст. 395 ГК РФ.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5 ст. 4 АПК РФ (для споров с участием субъектов предпринимательской деятельности) либо абз. 7 ст. 132 ГПК РФ соблюдение досудебного (претензионного) порядка урегулирования спора является обязательным условием обращения в суд; настоящая претензия направляется в целях его соблюдения.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15, 309, 310, 393, 395 ГК РФ, ч. 5 ст. 4 АПК РФ (ст. 132 ГПК РФ),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 срок не позднее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(календарных) дней с момента получения настоящей претензии исполнить обязательство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надлежащим образом: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(конкретное требование — поставить товар, выполнить работы, вернуть денежные средства и т.п.).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Возместить причинённые убытки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путём перечисления по реквизитам: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(банковские реквизиты заявителя).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Уплатить неустойку (проценты за пользование чужими денежными средствами)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Направить письменный ответ на настоящую претензию с приложением документов, подтверждающих исполнение требований,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 приложениями;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документов, подтверждающих исполнение обязательств заявителем (платёжные документы, акты, накладные);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нарушение обязательства адресатом;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Расчёт суммы убытков (неустойки, процентов);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документов, подтверждающих размер причинённых убытков;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Доверенность (иной документ о полномочиях) — при подписании представителем.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