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страховой организации, адрес места нахождения,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заявителя, адрес регистрации/фактического проживания, дата и место рождения,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Договор (полис):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Убыток (выплатное дело):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(указывается номер, присвоенный страховщиком при обращении о выплате)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доплате страхового возмещения в связи с несогласием с размером произведённой выплаты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заявителем и страховой организацией заключён договор страхования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страховым полисом и Правилами страхования. Объектом страхования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(транспортное средство, объект недвижимости, иное имущество с идентифицирующими признаками), застрахованный по рискам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рисков). Страховая сумма по договору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период действия договора наступил страховой случай: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события), в результате которого застрахованному имуществу причинён ущерб,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компетентного органа, акт осмотра, фотоматериалы).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обратился к страховщику с заявлением о выплате страхового возмещения, приложив необходимые документы,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(опись вложения, отметка о принятии, почтовая квитанция). Страховая организация признала случай страховым и произвела выплату страхового возмещения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(платёжное поручение, справка о выплате) и актом о страховом случае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 размером произведённой выплаты заявитель не согласен, поскольку она не покрывает действительный размер причинённого ущерба. Занижение выплаты вызвано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(необоснованное применение износа, неучтённые скрытые повреждения, неверный расчёт стоимости восстановительного ремонта, применение заниженных цен на материалы и работы).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целях определения действительного размера ущерба заявителем организована независимая оценка (экспертиза). Согласно экспертному заключению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подготовленному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экспертной организации/оценщика), стоимость восстановительного ремонта (действительный размер ущерба)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Расходы на проведение экспертизы составили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(договор, платёжный документ).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Таким образом, размер недоплаченного страхового возмещения составляет разницу между фактическим размером ущерба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произведённой выплатой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равен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Указанная сумма подлежит доплате в добровольном порядке.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Неисполнение страховщиком обязательства в полном объёме нарушает права заявителя и влечёт начисление неустойки за нарушение сроков выплаты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день фактического исполнения обязательства.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929, 943 ГК РФ по договору имущественного страхования страховщик обязан при наступлении страхового случая возместить причинённые убытки в пределах страховой суммы в размере, определяемом условиями договора и Правилами страхования. Согласно ст. 309, 310 ГК РФ обязательства должны исполняться надлежащим образом,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по добровольному страхованию имущества граждан, а также в неурегулированной части — по обязательному страхованию, распространяется Закон РФ «О защите прав потребителей» (п. 1, 2 постановления Пленума Верховного Суда РФ от 27.06.2013 № 20). За нарушение сроков выплаты подлежит начислению неустойка (ст. 28 Закона), при неудовлетворении требований в добровольном порядке — штраф в размере 50% от присуждённой суммы (п. 6 ст. 13 Закона) и компенсация морального вреда (ст. 15 Закона).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39, 41 постановления Пленума Верховного Суда РФ от 27.06.2013 № 20 при разрешении спора о размере страхового возмещения учитывается действительная стоимость восстановления имущества; необоснованное применение износа и занижение расчёта недопустимы. Расходы на проведение независимой оценки относятся к убыткам, подлежащим возмещению (ст. 15 ГК РФ).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15, 309, 310, 929, 943 ГК РФ, ст. 13, 15, 28 Закона РФ «О защите прав потребителей»,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Произвести доплату страхового возмещения по договору (полису)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(календарных) дней с момента получения настоящей претензии.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Возместить расходы на проведение независимой оценки (экспертизы)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Выплатить неустойку за нарушение сроков выплаты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день фактического исполнения обязательства.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Перечислить причитающиеся суммы по следующим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банка, БИК, номер счёта получателя).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принятом решении письменно уведомить заявителя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адрес, эл. почта).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договора (полиса) страхования и Правил страхования;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документов о наступлении страхового случая (справка компетентного органа, акт осмотра, фотоматериалы);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акта о страховом случае и документа о произведённой выплате;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экспертного заключения (отчёта об оценке) о размере ущерба;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договора на проведение экспертизы и документа об оплате её стоимости;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Расчёт суммы недоплаты и неустойки;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документа, удостоверяющего личность заявителя;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Доверенность представителя (при подписании претензии представителем).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