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организации-нарушителя или Ф.И.О. индивидуального предпринимателя, адрес, ИНН, ОГРН/ОГРНИП)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или Ф.И.О. правообладателя, адрес, ИНН, ОГРН/ОГРНИП,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(претензионный порядок обязателен для последующего обращения в арбитражный суд — п. 5 ст. 4 АПК РФ; для споров о взыскании компенсации — с учётом ст. 1252 ГК РФ)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Исх.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нарушении исключительных прав и выплате компенсации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Правообладателю принадлежат исключительные права 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(результат интеллектуальной деятельности или средство индивидуализации: произведение, товарный знак, изобретение, полезная модель, промышленный образец, программа для ЭВМ, база данных). Права подтверждаются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(свидетельство на товарный знак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/ патент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/ договор об отчуждении исключительного права / свидетельство о государственной регистрации / иной документ).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Объект правовой охраны имеет следующие индивидуализирующие признаки: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товарного знака, наименование произведения, номер патента и формула изобретения, реквизиты регистрации). Правовая охрана действует на территории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и распространяется на классы товаров и услуг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(для товарного знака — по МКТУ) / на способы использования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(для иных объектов).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правообладателю стало известно, что Вами без разрешения правообладателя осуществляется использование указанного объекта интеллектуальной собственности,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нарушения: предложение к продаже, продажа контрафактного товара, размещение обозначения на сайте, воспроизведение и доведение до всеобщего сведения, ввод в гражданский оборот). Нарушение выявлено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/ на сайте в сети «Интернет» по адресу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Факт нарушения подтверждается следующими доказательствами: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(кассовый (товарный) чек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на сумму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приобретённый образец товара, видеозапись закупки, протокол осмотра доказательств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скриншоты интернет-страниц с указанием даты и адреса, фотоматериалы).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Разрешение на использование объекта интеллектуальной собственности (лицензионный договор, договор об отчуждении исключительного права, иное согласие правообладателя) Вам не предоставлялось. Тем самым нарушены исключительные права правообладателя, предусмотренные статьёй 1229 ГК РФ.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Незаконное использование объекта интеллектуальной собственности причинило правообладателю убытки и (или) даёт основания для взыскания компенсации. Размер компенсации определён правообладателем в сумме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(пп. 1 п. 4 ст. 1515 ГК РФ — от 10 000 до 5 000 000 руб.; либо двукратный размер стоимости товаров / права использования — пп. 2 п. 4 ст. 1515, пп. 3 ст. 1301 ГК РФ), расчёт компенсации приведён в приложении.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целях досудебного урегулирования спора и во избежание обращения в суд предлагаем добровольно удовлетворить настоящую претензию в течение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рабочих дней с момента её получения.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1229 ГК РФ правообладатель вправе использовать результат интеллектуальной деятельности или средство индивидуализации по своему усмотрению любым не противоречащим закону способом и запрещать такое использование другим лицам; использование объекта без согласия правообладателя является незаконным и влечёт установленную законом ответственность.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1252 ГК РФ защита исключительных прав осуществляется, в частности, путём предъявления требований о пресечении действий, нарушающих право, о возмещении убытков либо о выплате компенсации; при нарушении права правообладатель вместо возмещения убытков вправе требовать выплаты компенсации (п. 3 ст. 1252 ГК РФ). Для отдельных объектов размер компенсации определяется по правилам ст. 1301 ГК РФ (произведения), ст. 1311 ГК РФ (смежные права), ст. 1406.1, п. 4 ст. 1515, п. 2 ст. 1537 ГК РФ.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п. 4 ст. 1252 ГК РФ товары, этикетки, упаковки, на которых незаконно использованы объекты интеллектуальной собственности, признаются контрафактными и подлежат изъятию из оборота и уничтожению без какой бы то ни было компенсации. Разъяснения о применении указанных норм содержатся в постановлении Пленума Верховного Суда РФ от 23.04.2019 № 10.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1229, 1250, 1252, 1301, 1406.1, 1484, 1515 ГК РФ, п. 5 ст. 4 АПК РФ,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Незамедлительно прекратить любое использование объекта интеллектуальной собственности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(наименование/номер регистрации), в том числе изготовление, предложение к продаже, продажу, ввод в гражданский оборот, хранение с этой целью, размещение в сети «Интернет».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Изъять из оборота и не допускать дальнейшей реализации контрафактных товаров, содержащих незаконно используемый объект интеллектуальной собственности.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Выплатить правообладателю компенсацию за нарушение исключительных прав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Возместить документально подтверждённые расходы, понесённые правообладателем в связи с фиксацией нарушения,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Письменно сообщить правообладателю о результатах рассмотрения настоящей претензии в течение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рабочих дней с момента её получения, направив ответ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Копии правоустанавливающих документов (свидетельство на товарный знак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/ патент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/ договор / свидетельство о регистрации);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документа, подтверждающего полномочия представителя правообладателя (доверенность, выписка из ЕГРЮЛ/ЕГРИП);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Доказательства факта нарушения (кассовый (товарный) чек, приобретённый образец, видеозапись закупки, протокол осмотра, скриншоты, фотоматериалы);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Расчёт размера компенсации;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Документы, подтверждающие расходы на фиксацию нарушения;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Опись вложения и документы о направлении настоящей претензии адресату.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Правообладатель (представитель)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