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Кому: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должника — организации / Ф.И.О. должника-гражданина, адрес, ИНН, ОГРН/ОГРНИП)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/ Ф.И.О. кредитора, адрес, ИНН, ОГРН/ОГРНИП, телефон, эл. почта для ответа)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Исх.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(регистрационный номер и дата претензии по журналу исходящей корреспонденции)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Способ направления: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(заказным письмом с описью вложения и уведомлением о вручении по юридическому адресу — п. 3 ст. 54 ГК РФ, либо иным согласованным договором способом)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 возврате задолженности по договору и уплате процентов за пользование чужими денежными средствами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между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(кредитор) 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(должник) заключён договор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договора: поставки, подряда, возмездного оказания услуг, займа и т.п.)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По условиям договора кредитор принял на себя обязательство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(передать товар, выполнить работы, оказать услуги, предоставить заём), а должник — оплатить его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в срок до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Кредитор надлежащим образом исполнил свои обязательства по договору,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(товарная накладная / УПД / акт выполненных работ (оказанных услуг) / платёжное поручение о перечислении суммы займа)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Претензий по качеству, объёму и срокам исполнения от должника не поступало.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нарушение условий договора и требований закона должник свои обязательства по оплате не исполнил (исполнил частично): из подлежащих уплате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оплачено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(акт сверки взаимных расчётов, выписка по счёту). Сумма основного долга по состоянию на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п.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договора за нарушение срока оплаты предусмотрена неустойка (пеня)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% за каждый день просрочки.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(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дней просрочки) сумма договорной неустойки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Кроме того, за пользование чужими денежными средствами вследствие их неправомерного удержания на сумму долга подлежат начислению проценты по ст. 395 ГК РФ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Таким образом, общая сумма задолженности должника перед кредитором по состоянию на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составляет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в том числе: основной долг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неустойка (пеня)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проценты по ст. 395 ГК РФ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Настоящая претензия направляется в порядке досудебного (претензионного) урегулирования спора. В случае неудовлетворения требований в добровольном порядке кредитор будет вынужден обратиться в суд с отнесением на должника расходов по уплате государственной пошлины и судебных издержек.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309, 310 ГК РФ обязательства должны исполняться надлежащим образом в соответствии с условиями обязательства и требованиями закона;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314, 486, 516, 711, 781 ГК РФ (в зависимости от вида договора) оплата товаров, работ, услуг производится в срок, установленный договором; при нарушении срока оплаты кредитор вправе требовать уплаты договорной неустойки (ст. 330 ГК РФ), а также процентов за пользование чужими денежными средствами (ст. 395 ГК РФ).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Соблюдение досудебного (претензионного) порядка урегулирования спора является обязательным для споров о взыскании денежных средств по договору в силу ч. 5 ст. 4 АПК РФ (для споров между организациями и индивидуальными предпринимателями); при недостижении согласия спор подлежит рассмотрению в судебном порядке.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309, 310, 314, 330, 395 ГК РФ, ч. 5 ст. 4 АПК РФ (ст. 132 ГПК РФ),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рабочих дней с момента получения настоящей претензии погасить сумму основного долга по договору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Уплатить договорную неустойку (пеню)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Уплатить проценты за пользование чужими денежными средствами по ст. 395 ГК РФ в размере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Перечислить указанные суммы по следующим банковским реквизитам: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получателя, ИНН, номер расчётного счёта, банк, БИК, корреспондентский счёт).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О результатах рассмотрения претензии письменно уведомить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либо по электронной почте: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указанный срок.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договора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со всеми приложениями и дополнительными соглашениями;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Копии документов, подтверждающих исполнение обязательства кредитором (накладные, УПД, акты, платёжные поручения);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акта сверки взаимных расчётов (при наличии);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Расчёт суммы основного долга;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Расчёт договорной неустойки (пени);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Расчёт процентов за пользование чужими денежными средствами по ст. 395 ГК РФ;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выписки из ЕГРЮЛ/ЕГРИП в отношении сторон (при необходимости);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Документ, подтверждающий полномочия представителя (доверенность), — при подписании представителем;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Опись вложения и документ, подтверждающий направление претензии должнику.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Кредитор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