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общему правилу — по адресу (месту нахождения) ответчика, ст. 28 ГПК РФ; при наличии в договоре условия о договорной подсудности — в согласованный сторонами суд, ст. 32 ГПК РФ; для мировых судей — при цене иска до 50 000 руб., п. 1 ч. 1 ст. 23 ГПК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Истец: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либо наименование, адрес; для гражданина — дата и место рождения, один из идентификаторов по п. 2 ч. 2 ст. 131 ГПК РФ; для организации — ИНН, ОГРН;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Ответчик: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либо наименование, адрес; для гражданина — известные идентификаторы; для организации — ИНН, ОГРН)</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Цена иска: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(рассчитывается от цены иска по пп. 1 п. 1 ст. 333.19 НК РФ исходя из суммы процентов и неустойки)</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ИСКОВОЕ ЗАЯВЛЕНИЕ</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взыскании процентов за пользование чужими денежными средствами и договорной неустойки</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истцом и ответчиком заключён договор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(вид договора: займа, поставки, подряда, оказания услуг и т.п.)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условиям которого ответчик принял на себя обязательство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обязательства: возвратить сумму займа, оплатить поставленный товар, работы, услуги) в срок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Истец исполнил свои обязательства по договору надлежащим образом,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(платёжное поручение, расписка, товарная накладная, акт приёма-передачи, акт выполненных работ). Сумма основного обязательства (долга)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Ответчик свои обязательства в установленный срок не исполнил (исполнил ненадлежащим образом):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(просрочка оплаты / возврата, частичная оплата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По состоянию 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задолженность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предусмотрена ответственность за нарушение обязательства в виде неустойки (пени)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за каждый день просрочки от суммы задолженности (неисполненного обязательства). Период просрочки исчисляется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дней; размер договорной неустойки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согласно прилагаемому расчёту.</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Кроме того, за неправомерное удержание (уклонение от возврата) денежных средств подлежат начислению проценты за пользование чужими денежными средствами по ключевой ставке Банка России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размер которых составляет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согласно прилагаемому расчёту.</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истцом в адрес ответчика направлена претензия (требование) о погашении задолженности и уплате штрафных санкций, которая оставлена без удовлетворения (без ответа),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(почтовая квитанция, опись вложения, отчёт об отслеживании). Задолженность и санкции до настоящего времени не погашены.</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Общая сумма требований складывается из: суммы основного долга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(если заявляется), договорной неустойки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и процентов за пользование чужими денежными средствами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а всего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309, 310 ГК РФ обязательства должны исполняться надлежащим образом в соответствии с условиями обязательства, односторонний отказ от их исполнения и одностороннее изменение условий не допускаются. Согласно ст. 314 ГК РФ обязательство должно быть исполнено в предусмотренный срок.</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330 ГК РФ в случае неисполнения или ненадлежащего исполнения обязательства должник обязан уплатить кредитору определённую договором неустойку (пени, штраф). Согласно ст. 395 ГК РФ за неправомерное удержание денежных средств, уклонение от их возврата, иную просрочку в их уплате подлежат уплате проценты, определяемые ключевой ставкой Банка России, действовавшей в соответствующие периоды.</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разъяснениям, изложенным в постановлении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кредитор вправе требовать одновременно и договорную неустойку, и проценты по ст. 395 ГК РФ лишь в установленных законом пределах (п. 4 ст. 395 ГК РФ — проценты не начисляются, если за неисполнение предусмотрена договорная неустойка, если иное не установлено законом или договором).</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309, 310, 314, 330, 395 ГК РФ, ст. 131, 132 ГПК РФ,</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Взыскать с ответчика в пользу истца сумму основного долга по договору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Взыскать с ответчика в пользу истца договорную неустойку (пени)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Взыскать с ответчика в пользу истца проценты за пользование чужими денежными средствами по ст. 395 ГК РФ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Взыскать с ответчика в пользу истца неустойку и проценты за пользование чужими денежными средствами по день фактического исполнения обязательства.</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Взыскать с ответчика в пользу истца судебные расходы по уплате государственной пошлины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и на оплату услуг представителя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Уведомление о вручении (иные документы о направлении) копий иска и приложений ответчику;</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договора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со всеми приложениями и дополнительными соглашениями;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Копии документов, подтверждающих исполнение обязательства истцом (платёжные документы, накладные, акты);</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документов, подтверждающих наличие и размер задолженности ответчика;</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Расчёт суммы основного долга, договорной неустойки и процентов по ст. 395 ГК РФ;</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Копия претензии (требования) и документы, подтверждающие её направление ответчику;</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 об уплате государственной пошлины;</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Документы, подтверждающие судебные расходы;</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Доверенность или иной документ, подтверждающий полномочия представителя (при наличии).</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Истец (представитель) ___________________ / ______________________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