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(по общему правилу — по адресу (месту нахождения) ответчика, ст. 28 ГПК РФ; при наличии в договоре условия о договорной подсудности — в согласованный сторонами суд, ст. 32 ГПК РФ; для мировых судей — при цене иска до 50 000 руб., п. 1 ч. 1 ст. 23 ГПК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Истец: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либо наименование, адрес; для гражданина — дата и место рождения, один из идентификаторов по п. 2 ч. 2 ст. 131 ГПК РФ; для организации — ИНН, ОГРН;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Ответчик: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либо наименование, адрес; для гражданина — известные идентификаторы; для организации — ИНН, ОГРН)</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Цена иска: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Госпошлина: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руб.</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(рассчитывается от цены иска по пп. 1 п. 1 ст. 333.19 НК РФ исходя из суммы процентов и неустойки)</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ИСКОВОЕ ЗАЯВЛЕНИЕ</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 взыскании процентов за пользование чужими денежными средствами и договорной неустойки</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между истцом и ответчиком заключён договор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(вид договора: займа, поставки, подряда, оказания услуг и т.п.)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 условиям которого ответчик принял на себя обязательство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(существо обязательства: возвратить сумму займа, оплатить поставленный товар, работы, услуги) в срок до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Истец исполнил свои обязательства по договору надлежащим образом,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(платёжное поручение, расписка, товарная накладная, акт приёма-передачи, акт выполненных работ). Сумма основного обязательства (долга)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Ответчик свои обязательства в установленный срок не исполнил (исполнил ненадлежащим образом):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(просрочка оплаты / возврата, частичная оплата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По состоянию на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задолженность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Пунктом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договора предусмотрена ответственность за нарушение обязательства в виде неустойки (пени)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за каждый день просрочки от суммы задолженности (неисполненного обязательства). Период просрочки исчисляется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дней; размер договорной неустойки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согласно прилагаемому расчёту.</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Кроме того, за неправомерное удержание (уклонение от возврата) денежных средств подлежат начислению проценты за пользование чужими денежными средствами по ключевой ставке Банка России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размер которых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согласно прилагаемому расчёту.</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истцом в адрес ответчика направлена претензия (требование) о погашении задолженности и уплате штрафных санкций, которая оставлена без удовлетворения (без ответа),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(почтовая квитанция, опись вложения, отчёт об отслеживании). Задолженность и санкции до настоящего времени не погашены.</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Общая сумма требований складывается из: суммы основного долга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(если заявляется), договорной неустойки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процентов за пользование чужими денежными средствами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а всего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силу ст. 309, 310 ГК РФ обязательства должны исполняться надлежащим образом в соответствии с условиями обязательства, односторонний отказ от их исполнения и одностороннее изменение условий не допускаются. Согласно ст. 314 ГК РФ обязательство должно быть исполнено в предусмотренный срок.</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330 ГК РФ в случае неисполнения или ненадлежащего исполнения обязательства должник обязан уплатить кредитору определённую договором неустойку (пени, штраф). Согласно ст. 395 ГК РФ за неправомерное удержание денежных средств, уклонение от их возврата, иную просрочку в их уплате подлежат уплате проценты, определяемые ключевой ставкой Банка России, действовавшей в соответствующие периоды.</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разъяснениям, изложенным в постановлении Пленума Верховного Суда РФ от 24.03.2016 № 7 «О применении судами некоторых положений Гражданского кодекса Российской Федерации об ответственности за нарушение обязательств», кредитор вправе требовать одновременно и договорную неустойку, и проценты по ст. 395 ГК РФ лишь в установленных законом пределах (п. 4 ст. 395 ГК РФ — проценты не начисляются, если за неисполнение предусмотрена договорная неустойка, если иное не установлено законом или договором).</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309, 310, 314, 330, 395 ГК РФ, ст. 131, 132 ГПК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Взыскать с ответчика в пользу истца сумму основного долга по договору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Взыскать с ответчика в пользу истца договорную неустойку (пени)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Взыскать с ответчика в пользу истца проценты за пользование чужими денежными средствами по ст. 395 ГК РФ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Взыскать с ответчика в пользу истца неустойку и проценты за пользование чужими денежными средствами по день фактического исполнения обязательства.</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Взыскать с ответчика в пользу истца судебные расходы по уплате государственной пошлины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и на оплату услуг представителя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Уведомление о вручении (иные документы о направлении) копий иска и приложений ответчику;</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договора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со всеми приложениями и дополнительными соглашениями;</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Копии документов, подтверждающих исполнение обязательства истцом (платёжные документы, накладные, акты);</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Копии документов, подтверждающих наличие и размер задолженности ответчика;</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Расчёт суммы основного долга, договорной неустойки и процентов по ст. 395 ГК РФ;</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Копия претензии (требования) и документы, подтверждающие её направление ответчику;</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Документ об уплате государственной пошлины;</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Документы, подтверждающие судебные расходы;</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Доверенность или иной документ, подтверждающий полномочия представителя (при наличии).</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Истец (представитель) ___________________ / ______________________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