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управление Федеральной антимонопольной службы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ФАС России по месту совершения нарушения либо по месту нахождения нарушителя — ст. 39, 44 Федерального закона от 26.07.2006 № 135-ФЗ «О защите конкуренции»)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организации/Ф.И.О. ИП, адрес, ИНН, ОГРН/ОГРНИП;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жалоба: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организации/Ф.И.О. ИП — нарушителя, адрес, ИНН, ОГРН/ОГРНИП, если известны)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(государственная пошлина за подачу заявления в антимонопольный орган не взимается — рассмотрение осуществляется в порядке главы 9 Федерального закона № 135-ФЗ)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действия, содержащие признаки недобросовестной конкуренции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Заявитель осуществляет предпринимательскую деятельность на товарном рынке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рынка, вид деятельности, товар/услуга) на территории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(географические границы рынка),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(выписка из ЕГРЮЛ/ЕГРИП, лицензии, договоры). Лицо, в отношении которого подаётся жалоба, является конкурентом заявителя, осуществляющим деятельность на том же товарном рынке.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заявителю стало известно о совершении указанным лицом действий, содержащих признаки недобросовестной конкуренции,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действий — распространение ложных, неточных или искажённых сведений; введение в заблуждение относительно свойств товара; незаконное использование средств индивидуализации; некорректное сравнение; получение и использование охраняемой информации и т. п.).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Указанные действия выразились в следующем: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(подробное описание способа и обстоятельств нарушения, где и каким образом совершено, в отношении какого товара/обозначения),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(скриншоты с фиксацией даты, нотариальный протокол осмотра, рекламные материалы, образцы товаров, публикации).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Заявителю принадлежат следующие права и объекты, затронутые нарушением: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(товарный знак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коммерческое обозначение, фирменное наименование, деловая репутация),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(свидетельство на товарный знак, договоры, иные документы).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результате указанных действий заявителю причинён вред: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(снижение объёма продаж, отток контрагентов, убытки, ущерб деловой репутации), а также созданы условия для получения нарушителем необоснованных преимуществ при осуществлении предпринимательской деятельности. Размер причинённых убытков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(расчёт, бухгалтерские документы).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Совершённые действия противоречат законодательству Российской Федерации, обычаям делового оборота, требованиям добропорядочности, разумности и справедливости, направлены на получение преимуществ при осуществлении предпринимательской деятельности и способны причинить (причинили) убытки заявителю либо нанести вред его деловой репутации.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момент подачи настоящей жалобы противоправные действия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(продолжаются / прекращены), в добровольном порядке нарушение не устранено,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(претензия и ответ на неё либо сведения об отсутствии реагирования).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9 ст. 4 Федерального закона от 26.07.2006 № 135-ФЗ «О защите конкуренции» недобросовестной конкуренцией признаются любые действия хозяйствующих субъектов, направленные на получение преимуществ при осуществлении предпринимательской деятельности, противоречащие законодательству, обычаям делового оборота, требованиям добропорядочности, разумности и справедливости и причинившие (способные причинить) убытки конкурентам либо нанести вред их деловой репутации.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14.1–14.8 Федерального закона № 135-ФЗ запрещается недобросовестная конкуренция путём дискредитации, введения в заблуждение, некорректного сравнения, использования результатов интеллектуальной деятельности и средств индивидуализации, незаконного получения, использования, разглашения информации, составляющей коммерческую тайну, а также иные формы недобросовестной конкуренции.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22, 23, 39, 44 Федерального закона № 135-ФЗ антимонопольный орган осуществляет контроль за соблюдением антимонопольного законодательства, рассматривает заявления о нарушениях, возбуждает и рассматривает дела о нарушении антимонопольного законодательства, выдаёт обязательные для исполнения предписания. Порядок рассмотрения дел определён главой 9 указанного Закона и Административным регламентом ФАС России.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п. 9 ст. 4, ст. 14.1–14.8, 22, 23, 39, 44 Федерального закона от 26.07.2006 № 135-ФЗ «О защите конкуренции»,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Провести проверку изложенных в жалобе обстоятельств на предмет наличия в действиях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нарушителя) признаков недобросовестной конкуренции.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Возбудить дело о нарушении антимонопольного законодательства по признакам нарушения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Федерального закона от 26.07.2006 № 135-ФЗ «О защите конкуренции».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Признать действия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нарушителя) актом недобросовестной конкуренции.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Выдать нарушителю обязательное для исполнения предписание о прекращении недобросовестной конкуренции и совершении действий, направленных на устранение последствий нарушения, в срок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рабочих дней.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Рассмотреть вопрос о привлечении нарушителя к административной ответственности по ст. 14.33 КоАП РФ.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О результатах рассмотрения жалобы и принятых мерах уведомить заявителя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Документы, подтверждающие статус заявителя как хозяйствующего субъекта (выписка из ЕГРЮЛ/ЕГРИП);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Документы о правах на затронутые нарушением объекты (свидетельство на товарный знак, договоры и иные);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Доказательства совершения действий с признаками недобросовестной конкуренции (скриншоты, нотариальный протокол осмотра, рекламные и иные материалы);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Образцы товаров, упаковки, обозначений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Расчёт причинённых убытков и подтверждающие документы;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Копия претензии, направленной нарушителю, и ответа на неё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Документы, подтверждающие направление копии жалобы лицу, в отношении которого она подаётся;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