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энергоснабжающей организации (гарантирующего поставщика), адрес, ИНН, ОГРН — данные из договора)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организации — наименование, адрес, ИНН, ОГРН; для гражданина — Ф.И.О., адрес,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Лицевой счёт (номер договора):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Точка поставки (объект):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(адрес энергопринимающих устройств, наименование объекта)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урегулировании разногласий по договору энергоснабжения и о перерасчёте платы за электрическую энергию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Между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заявителем и энергоснабжающей организацией заключён договор энергоснабжения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(далее — Договор), по условиям которого поставщик обязуется подавать через присоединённую сеть электрическую энергию в точку поставки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а заявитель — оплачивать принятую энергию и соблюдать режим её потребления. Точка поставки определена в приложении к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Учёт потреблённой электрической энергии осуществляется прибором учёта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(тип, заводской номер), установленным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 последней поверкой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показания прибора учёта составляли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кВт·ч,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снятия показаний, ведомость).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поставщиком выставлен платёжный документ (счёт, счёт-фактура)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расчётный период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(месяц, год). Заявитель считает начисление необоснованным (завышенным) по следующим причинам: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(применение расчётного способа вместо показаний прибора учёта / неверный тариф / включение объёма потерь / двойное начисление и т.п.).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поставщиком совершены действия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(введению полного/частичного ограничения режима потребления электрической энергии, отказу в возобновлении подачи),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о введении ограничения, уведомление). Порядок ограничения, предусмотренный законодательством, поставщиком не соблюдён: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(отсутствие предварительного уведомления / несоблюдение сроков / отсутствие оснований).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контррасчёту заявителя стоимость фактически потреблённой электрической энергии за спорный период по показаниям прибора учёта и действующему тарифу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руб./кВт·ч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Разница между начисленной и подлежащей оплате суммой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подлежит перерасчёту (сторнированию).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Заявителем обязательства по оплате электрической энергии исполняются надлежащим образом, задолженность за неоспариваемые периоды отсутствует (погашена),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(платёжные поручения, акт сверки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 Действиями поставщика нарушены права заявителя как потребителя (абонента), в связи с чем настоящая претензия направляется в целях досудебного урегулирования спора.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539, 541, 544 ГК РФ по договору энергоснабжения энергоснабжающая организация обязуется подавать абоненту энергию через присоединённую сеть, а абонент оплачивает принятое количество энергии в соответствии с данными учёта, если иное не предусмотрено законом или соглашением сторон. Согласно ст. 309, 310 ГК РФ обязательства должны исполняться надлежащим образом, односторонний отказ от их исполнения и одностороннее изменение условий не допускаются.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546 ГК РФ перерыв, прекращение или ограничение подачи энергии допускаются только по основаниям и в порядке, установленных законом; в силу ст. 547 ГК РФ сторона, нарушившая обязательство, обязана возместить причинённый реальный ущерб. Порядок расчётов, учёта и ограничения режима потребления определяется Федеральным законом от 26.03.2003 № 35-ФЗ «Об электроэнергетике», Основными положениями функционирования розничных рынков электрической энергии (постановление Правительства РФ от 04.05.2012 № 442) и Правилами недискриминационного доступа (постановление Правительства РФ от 27.12.2004 № 861).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Если абонентом является гражданин, использующий энергию для бытового потребления, к отношениям применяется Закон РФ «О защите прав потребителей», предусматривающий право на достоверную информацию, перерасчёт платы, компенсацию морального вреда (ст. 15) и штраф (п. 6 ст. 13). Несоблюдение поставщиком порядка ограчения режима потребления и необоснованное начисление платы влекут обязанность произвести перерасчёт и возместить причинённые убытки.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539, 541, 544, 546, 547 ГК РФ, Федеральным законом от 26.03.2003 № 35-ФЗ «Об электроэнергетике», постановлением Правительства РФ от 04.05.2012 № 442,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Произвести перерасчёт (сторнирование) начисленной платы за электрическую энергию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за расчётный период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исходя из показаний прибора учёта и действующего тарифа;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Направить в адрес заявителя корректировочный платёжный документ (счёт, счёт-фактуру) на сумму фактически потреблённой электрической энергии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Возобновить подачу электрической энергии в точку поставки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(если подача ограничена/прекращена);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Возместить убытки, причинённые необоснованным ограничением режима потребления,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Письменно сообщить о результатах рассмотрения настоящей претензии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даты её получения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энергоснабжения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приложениями (акт разграничения балансовой принадлежности, точки поставки);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оспариваемого платёжного документа (счёта, счёта-фактуры)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актов снятия показаний прибора учёта и документов о поверке;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Контррасчёт стоимости фактически потреблённой электрической энергии;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акта о введении ограничения режима потребления и уведомления (при наличии);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Копии платёжных документов и акта сверки взаимных расчётов;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направление настоящей претензии (почтовая квитанция, опись вложения, отчёт об отслеживании);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Доверенность представителя (если претензия подписана представителем).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