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Должнику: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организации — наименование, адрес, ИНН, ОГРН; для гражданина — Ф.И.О., адрес)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 нового кредитора (цессионария):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(наименование/Ф.И.О., адрес, ИНН, ОГРН, банковские реквизиты для платежей)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 первоначального кредитора (цедента):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(наименование/Ф.И.О.,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(уведомление направляется должнику по адресу, указанному в договоре либо содержащемуся в ЕГРЮЛ/ЕГРИП; направляется способом, позволяющим подтвердить вручение — п. 1 ст. 165.1 ГК РФ)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УВЕДОМЛЕНИЕ ДОЛЖНИКА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об уступке права (требования) новому кредитору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Настоящим сообщаем, что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между первоначальным кредитором (цедентом)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и новым кредитором (цессионарием)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заключён договор уступки права (требования) (цессии)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на основании которого право (требование) к Вам перешло к новому кредитору в полном объёме (в части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Уступленное право (требование) возникло из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(наименование, дата и номер основного договора/иного основания обязательства), заключённого между Вами и первоначальным кредитором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по условиям которого у Вас возникло денежное обязательство перед кредитором.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 состоянию на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размер уступленного требования составляет: сумма основного долга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проценты (неустойка)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иные суммы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а всего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Уступка права (требования) произведена в соответствии со ст. 382, 384, 388 ГК РФ. Условиями договора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(пункт договора) уступка права требования запрет не установлен (либо согласие должника получено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 момента получения настоящего уведомления надлежащим исполнением обязательства признаётся исполнение новому кредитору (цессионарию). Исполнение первоначальному кредитору после получения уведомления не будет считаться надлежащим и не освобождает Вас от обязательства перед новым кредитором.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Просим Вас производить исполнение обязательства по следующим реквизитам нового кредитора: получатель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ИНН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счёт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банка), БИК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корр. счёт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назначение платежа: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Копия договора уступки (выписка из него) прилагается.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п. 1 ст. 382 ГК РФ право (требование), принадлежащее кредитору на основании обязательства, может быть передано им другому лицу по сделке (уступка требования). В силу ст. 384 ГК РФ право переходит к новому кредитору в том объёме и на тех условиях, которые существовали к моменту перехода права.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п. 3 ст. 382 ГК РФ, если должник не был письменно уведомлён о состоявшемся переходе прав, новый кредитор несёт риск вызванных этим неблагоприятных последствий; исполнение первоначальному кредитору признаётся надлежащим. Согласно п. 1 ст. 385 ГК РФ должник вправе не исполнять обязательство новому кредитору до представления доказательств перехода требования.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Уведомление о переходе права направляется в письменной форме; сообщение считается доставленным и в случаях, предусмотренных ст. 165.1 ГК РФ. На основании п. 1 ст. 386 ГК РФ должник вправе выдвигать против требования нового кредитора возражения, которые он имел против первоначального кредитора к моменту получения уведомления.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165.1, 382, 384, 385, 386, 388 ГК РФ,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Принять к сведению состоявшийся переход права (требования) к новому кредитору (цессионарию) на основании договора уступки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Производить исполнение денежного обязательства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исключительно новому кредитору по указанным в настоящем уведомлении реквизитам;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Погасить имеющуюся задолженность в сумме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в срок в течение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дней с момента получения настоящего уведомления;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 случае наличия возражений против уступленного требования сообщить о них новому кредитору в письменной форме в срок в течение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дней с момента получения настоящего уведомления.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(выписка) договора уступки права (требования) (цессии)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основного договора (иного основания обязательства), из которого возникло уступленное требование;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Расчёт суммы задолженности на дату уведомления;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Реквизиты нового кредитора для перечисления денежных средств;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Документ, подтверждающий полномочия лица, подписавшего уведомление (доверенность, выписка из ЕГРЮЛ);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Документы о направлении уведомления должнику (почтовая квитанция, опись вложения, отчёт об отслеживании).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Новый кредитор (цессионарий) / представитель ___________________ / ______________________ /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