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(жительства) ответчика, ст. 28 ГПК РФ; если предметом сделки является недвижимое имущество — исключительная подсудность по месту нахождения объекта,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адрес; для организации —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наличии: Управление Росреестра, нотариус, банк, иной участник сделки)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исходя из стоимости имущества, являющегося предметом оспариваемой сделки, — ст. 91 ГПК РФ)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пп. 1 п. 1 ст. 333.19 НК РФ как по имущественному требованию, подлежащему оценке; при требовании о применении последствий недействительности отдельная пошлина за неимущественное требование не взимается)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сделки недействительной и применении последствий её недействительности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(стороны сделки)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сделки: купли-продажи, дарения, займа, поручительства и т.п.)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сделки: предмет, встречное предоставление). Предметом сделки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имущества/права: наименование, характеристики, для недвижимости — адрес, кадастровый номер).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Стоимость предмета сделки по условиям договора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фактическая (рыночная) стоимость на дату совершения сделки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(отчёт об оценке, справка, экспертное заключение).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(стороной сделки / заинтересованным лицом, чьи права нарушены: собственник, наследник, кредитор, сособственник, лицо, чьё согласие требовалось) и обладает правом оспаривания сделки,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 нарушенного права и законного интереса).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Оспариваемая сделка является недействительной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(совершена под влиянием заблуждения / обмана, насилия, угрозы — ст. 178, 179 ГК РФ; гражданином, не способным понимать значение своих действий, — ст. 177 ГК РФ; с нарушением требования о согласии — ст. 173.1 ГК РФ; мнимая или притворная — ст. 170 ГК РФ; при злоупотреблении правом — ст. 10, 168 ГК РФ; иное основание).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обстоятельства подтверждаются следующими доказательствами: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(медицинские документы, заключение о состоянии здоровья, переписка, свидетельские показания, документы об отсутствии оплаты, выписка ЕГРН, иные документы).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 наличии оснований недействительности сделки и о нарушении своих прав истцу стало известно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(обстоятельства, с которых начинается течение срока исковой давности). Срок исковой давности, установленный ст. 181 ГК РФ, истцом не пропущен.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Исполнение по оспариваемой сделке произведено полностью (частично):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(что и в каком объёме передано сторонами), в связи с чем подлежат применению последствия недействительности сделки в виде двусторонней реституции.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п. 1 ст. 166 ГК РФ сделка недействительна по основаниям, установленным законом, в силу признания её таковой судом (оспоримая сделка) либо независимо от такого признания (ничтожная сделка). Согласно ст. 167 ГК РФ недействительная сделка не влечёт юридических последствий, за исключением тех, которые связаны с её недействительностью, и недействительна с момента совершения; при недействительности сделки каждая из сторон обязана возвратить другой всё полученное по сделке (двусторонняя реституция).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ГК РФ (конкретное основание: ст. 170 — мнимость/притворность; ст. 173.1 — отсутствие необходимого согласия; ст. 177 — неспособность понимать значение действий; ст. 178 — заблуждение; ст. 179 — обман, насилие, угроза; ст. 10, 168 — злоупотребление правом и противоречие закону) оспариваемая сделка обладает признаками недействительности,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(соотнесение фактических обстоятельств с диспозицией нормы).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181 ГК РФ срок исковой давности по требованию о признании оспоримой сделки недействительной составляет один год, по требованию о применении последствий недействительности ничтожной сделки — три года; разъяснения о применении данных норм содержатся в постановлении Пленума Верховного Суда РФ от 23.06.2015 № 25.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10, 166, 167, 168, 170, 173.1, 177, 178, 179, 181 ГК РФ, ст. 131, 132 ГПК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недействительным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сделки)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заключённый между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(стороны сделки).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Применить последствия недействительности сделки: обязать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возвратить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(имущество/денежные средства), 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возвратить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(встречное предоставление).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Аннулировать (погасить) в Едином государственном реестре недвижимости запись о государственной регистрации права (перехода права)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(при оспаривании сделки с недвижимостью).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Восстановить право собственности истца (иного лица)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имущества).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проведение оценки (экспертизы)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оспариваемого договора (сделки) и документов о его исполнении;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статус и нарушенное право истца (правоустанавливающие документы, выписка ЕГРН, свидетельство о праве на наследство и т.п.);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Доказательства оснований недействительности сделки (медицинские документы, заключения, переписка, документы об отсутствии оплаты и др.);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Отчёт об оценке (экспертное заключение) о стоимости предмета сделки;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момент, с которого истцу стало известно о нарушении права (для исчисления срока исковой давности);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Расчёт цены иска;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или иной документ, удостоверяющий полномочия представителя (при подаче представителем);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 о судебных расходах.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