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жительства (нахождения) ответчика, ст. 28 ГПК РФ; при цене иска до 50 000 руб. — мировому судье, п. 5 ч. 1 ст. 23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виновника ДТП, адрес, дата и место рождения, один из идентификаторов, если известны; либо наименование, ИНН, ОГРН — для организации-владельца ТС)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(исчисляется от цены иска по имущественному требованию — пп. 1 п. 1 ст. 333.19 НК РФ)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возмещении ущерба, причинённого дорожно-транспортным происшествием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(место ДТП — адрес, участок дороги) произошло дорожно-транспортное происшествие с участием транспортного средства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(марка, модель), государственный регистрационный знак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принадлежащего истцу на праве собственности (свидетельство о регистрации ТС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), и транспортного средства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(марка, модель), государственный регистрационный знак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под управлением ответчика.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Дорожно-транспортное происшествие произошло по вине ответчика, который нарушил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(пункты Правил дорожного движения РФ),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(постановление по делу об административном правонарушении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/ определение об отказе в возбуждении дела / европротокол / схема ДТП, объяснения участников).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результате дорожно-транспортного происшествия принадлежащему истцу транспортному средству причинены механические повреждения, перечень которых зафиксирован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 осмотра, сведения о ДТП, приложение к постановлению).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Гражданская ответственность ответчика на момент ДТП была застрахована по договору ОСАГО (полис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страховщик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 / не была застрахована. Истец обратился к страховщику за страховым возмещением, в результате чего выплачено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 о страховом случае, платёжный документ). Указанной выплаты недостаточно для полного возмещения причинённого ущерба.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экспертному заключению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составленному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экспертной организации), стоимость восстановительного ремонта транспортного средства (без учёта износа)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Разница между фактическим размером ущерба и полученным страховым возмещением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подлежит взысканию с ответчика как с непосредственного причинителя вреда.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Кроме того, истцом понесены дополнительные расходы, связанные с ДТП: на проведение независимой экспертизы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эвакуацию транспортного средства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расходы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(договоры, квитанции, чеки).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истцом в адрес ответчика направлено требование (претензия) о добровольном возмещении ущерба, которое оставлено без удовлетворения (ответа),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(почтовая квитанция, опись вложения, отчёт об отслеживании).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15 ГК РФ лицо, право которого нарушено, вправе требовать полного возмещения причинённых ему убытков. Согласно ст. 1064 ГК РФ вред, причинённый имуществу гражданина, подлежит возмещению в полном объёме лицом, причинившим вред.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1079 ГК РФ обязанность возмещения вреда, причинённого источником повышенной опасности, возлагается на его владельца. Как разъяснено в постановлении Пленума Верховного Суда РФ от 26.03.2024 № 6 и постановлении Конституционного Суда РФ от 10.03.2017 № 6-П, потерпевший вправе требовать с причинителя вреда возмещения ущерба в части, превышающей страховое возмещение по ОСАГО, исходя из стоимости ремонта без учёта износа.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1072 ГК РФ владелец, застраховавший ответственность, при недостаточности страхового возмещения возмещает разницу между страховым возмещением и фактическим размером ущерба. В соответствии со ст. 98, 100 ГПК РФ понесённые истцом судебные расходы подлежат взысканию с ответчика.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15, 1064, 1072, 1079 ГК РФ, ст. 98, 100, 131, 132 ГПК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Взыскать с ответчика в пользу истца в возмещение ущерба, причинённого дорожно-транспортным происшествием,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Взыскать с ответчика расходы на проведение независимой экспертизы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расходы на эвакуацию транспортного средства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иные расходы, связанные с ДТП,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расходы по уплате государственной пошлины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расходы на оплату услуг представителя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свидетельства о регистрации транспортного средства (иной документ о праве собственности);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документов о ДТП (постановление/определение по делу об административном правонарушении, сведения о ДТП, схема, извещение о ДТП);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страхового полиса ОСАГО и документов страховщика о выплате (при наличии);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Экспертное заключение о стоимости восстановительного ремонта;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Документы, подтверждающие дополнительные расходы (эвакуация, хранение, иные);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Копия претензии (требования) к ответчику и документы о её направлении;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Расчёт цены иска;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 об уплате государственной пошлины;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Документы, подтверждающие судебные расходы на представителя.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