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Нарушителю: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— наименование, адрес, ИНН, ОГРН; для гражданина — Ф.И.О., адрес, для ИП — ОГРНИП)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правообладателя: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адрес, контактный телефон, эл. почта; для ИП/организации — ИНН, ОГРН/ОГРНИП)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(претензионный порядок обязателен для последующего взыскания компенсации в силу ч. 5 ст. 4 АПК РФ по спорам между организациями и ИП; для споров с участием граждан — ст. 132 ГПК РФ)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нарушении исключительного авторского права и выплате компенсации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Правообладателю принадлежит исключительное право на произведение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вид произведения: литературное, фотографическое, музыкальное, программа для ЭВМ, дизайн, аудиовизуальное и т.п.), созданное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Авторство и принадлежность исключительного права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депонировании, договор авторского заказа/отчуждения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экземпляр произведения с указанием автора, иные доказательства).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Произведение впервые обнародовано (опубликовано)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способом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(издание, размещение на сайте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иное), при этом при каждом экземпляре (копии) указывалось имя автора и знак охраны авторского права ©.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правообладателю стало известно, что нарушитель без разрешения правообладателя и без заключения лицензионного договора использует указанное произведение,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(воспроизведение, доведение до всеобщего сведения в сети «Интернет», распространение экземпляров, переработка, публичный показ и т.п.). Незаконное использование осуществляется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(URL страницы сайта, адрес торговой точки, реквизиты издания).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 нарушения зафиксирован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(нотариальный протокол осмотра доказательств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скриншоты с указанием даты и времени, акт контрольной закупки, чек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 Объём незаконного использования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(количество экземпляров, период размещения, число фактов использования).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Договор об отчуждении исключительного права либо лицензионный договор между правообладателем и нарушителем не заключался, согласие на использование произведения не предоставлялось, вознаграждение правообладателю не выплачивалось. Тем самым нарушитель неправомерно использует результат интеллектуальной деятельности, извлекая необоснованную выгоду.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Размер компенсации за нарушение исключительного права правообладатель определяет в сумме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 твёрдой сумме от 10 000 до 5 000 000 руб. по усмотрению правообладателя; либо в двукратном размере стоимости права использования произведения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либо в двукратном размере стоимости контрафактных экземпляров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1229, 1270 ГК РФ правообладателю принадлежит исключительное право использовать произведение любым не противоречащим закону способом; использование произведения без согласия правообладателя является незаконным и влечёт ответственность. Авторские права возникают в силу факта создания произведения и не требуют регистрации (ст. 1257, 1259 ГК РФ).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3 ст. 1252 и ст. 1301 ГК РФ при нарушении исключительного права правообладатель вправе вместо возмещения убытков требовать выплаты компенсации: в размере от 10 000 до 5 000 000 руб. по усмотрению суда; либо в двукратном размере стоимости права использования; либо в двукратном размере стоимости контрафактных экземпляров. Разъяснения по применению данных норм приведены в постановлении Пленума Верховного Суда РФ от 23.04.2019 № 10.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309, 310, 1252 ГК РФ нарушитель обязан прекратить неправомерное использование произведения, изъять из оборота контрафактные экземпляры и возместить причинённый ущерб (выплатить компенсацию). Уклонение от добровольного урегулирования влечёт обращение в суд с отнесением на нарушителя судебных расходов и государственной пошлины.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1229, 1252, 1257, 1259, 1270, 1301, 309, 310 ГК РФ, ст. 4 АПК РФ (ст. 132 ГПК РФ),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Незамедлительно прекратить любое использование произведения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(наименование), в том числе удалить его с сайта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прекратить распространение экземпляров,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даты получения настоящей претензии;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Изъять из оборота и уничтожить за счёт нарушителя контрафактные экземпляры произведения в количестве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наличии материальных носителей);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Выплатить правообладателю компенсацию за нарушение исключительного права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даты получения настоящей претензии путём перечисления на счёт по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(банковские реквизиты правообладателя);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Возместить документально подтверждённые расходы правообладателя, связанные с фиксацией нарушения,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(нотариальный осмотр, экспертиза, иные);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принятом решении и результатах рассмотрения претензии письменно уведомить правообладателя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Копии документов, подтверждающих принадлежность исключительного права (свидетельство о депонировании,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экземпляр произведения);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Доказательства обнародования произведения и указания имени автора;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Доказательства факта нарушения (нотариальный протокол осмотра, скриншоты, чек, акт контрольной закупки);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Расчёт суммы компенсации;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расходы на фиксацию нарушения;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Доверенность представителя (если претензия подписывается представителем);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Документ, подтверждающий направление настоящей претензии нарушителю (почтовая квитанция, опись вложения, отчёт об отслеживании).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Правообладатель (представитель) ___________________ / ______________________ /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