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(нахождения) ответчика, ст. 28 ГПК РФ; споры об авторстве неподсудны мировому судье и рассматриваются районным судом)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либо наименование лица, неправомерно указанного автором / оспаривающего авторство, адрес, для организации —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— издатель, заказчик, организация по управлению правами; адрес, ИНН, ОГРН)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не подлежит оценке (требование неимущественного характера)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физического лица по требованию неимущественного характера — пп. 3 п. 1 ст. 333.19 НК РФ)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признании авторства на произведение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является автором произведения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произведения: литературное, музыкальное, аудиовизуальное, программа для ЭВМ, произведение изобразительного искусства и т.п.) под названием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созданного истцом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результате собственного творческого труда.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Создание произведения истцом подтверждается следующими доказательствами: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(черновики, рукописи, эскизы, исходные файлы с метаданными, переписка, свидетельские показания, депонирование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свидетельство о государственной регистрации программы для ЭВМ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Произведение было впервые обнародовано (опубликовано)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способом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(издание, размещение в сети «Интернет»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публичный показ, исполнение),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(экземпляр издания, скриншот, договор).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истцу стало известно, что ответчик неправомерно указал себя (иное лицо) в качестве автора указанного произведения при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(издании, размещении, регистрации, публичном использовании),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(экземпляр с указанием ответчика, скриншот, выписка из реестра).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Действиями ответчика нарушено право авторства и право автора на имя, поскольку авторство произведения признаётся исключительно за лицом, творческим трудом которого оно создано. Ответчик своего творческого вклада в создание произведения не вносил,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(сравнительный анализ, экспертное заключение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иные доказательства).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обратился к ответчику с требованием прекратить нарушение и признать авторство истца, которое оставлено без удовлетворения (ответа не получено),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(претензия, почтовая квитанция, отчёт об отслеживании). До настоящего времени авторство истца ответчиком не признано.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Нарушение личных неимущественных прав истца причинило ему нравственные страдания, размер компенсации которых истец оценивает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1257 ГК РФ автором произведения признаётся гражданин, творческим трудом которого оно создано; лицо, указанное в качестве автора на оригинале или экземпляре произведения либо иным образом, считается его автором, если не доказано иное (ст. 1300 ГК РФ). Согласно ст. 1265 ГК РФ право авторства и право автора на имя неотчуждаемы и непередаваемы, отказ от этих прав ничтожен.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п. 1 ст. 1251 ГК РФ в случае нарушения личных неимущественных прав автора их защита осуществляется, в частности, путём признания права, восстановления положения, существовавшего до нарушения, а также компенсации морального вреда (ст. 151, 1099–1101 ГК РФ). Разъяснения о защите авторских прав приведены в постановлении Пленума Верховного Суда РФ от 23.04.2019 № 10.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56 ГПК РФ каждая сторона обязана доказать обстоятельства, на которые она ссылается; при отсутствии доказательств иного автором считается лицо, указанное в качестве такового, в связи с чем истец представляет доказательства создания произведения своим творческим трудом.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1228, 1257, 1265, 1251, 1300 ГК РФ, ст. 151, 1099–1101 ГК РФ, ст. 131, 132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Признать истца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автором произведения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и название произведения), созданного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Обязать ответчика прекратить использование произведения с указанием ответчика (иного лица) в качестве автора и удалить недостоверные сведения об авторстве при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(издании, размещении в сети «Интернет»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реестре).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Обязать ответчика опубликовать решение суда о допущенном нарушении с указанием действительного автора способом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 издании, на сайте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ответчика в пользу истца компенсацию морального вреда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Взыскать с ответчика судебные расходы: на уплату государственной пошлины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экспертизу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третьему лицу;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Документ об уплате государственной пошлины;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доказательств создания произведения истцом (черновики, рукописи, эскизы, исходные файлы, свидетельство о депонировании / регистрации);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экземпляра произведения (издания, распечатки, скриншота) с датой обнародования;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материалов, подтверждающих указание ответчика в качестве автора;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Экспертное заключение (при наличии);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претензии (требования) и документы о её направлении;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Доверенность или иной документ, подтверждающий полномочия представителя (при наличии);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Документы о судебных расходах.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