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Кому: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(полное наименование организации-контрагента (должника), адрес места нахождения по ЕГРЮЛ, ИНН, ОГРН)</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От: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(полное наименование организации-заявителя (кредитора), адрес, ИНН, ОГРН, телефон, эл. почта)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Исх. №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от «__»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20__ г.</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(регистрационный номер и дата исходящего документа заявителя)</w:t>
            </w:r>
          </w:p>
        </w:tc>
      </w:tr>
    </w:tbl>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ПРЕТЕНЗИЯ</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 взыскании задолженности по договору и неустойки (обязательный досудебный порядок, ч. 5 ст. 4 АПК РФ)</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между заявителем и контрагентом заключён договор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(вид договора: поставки, подряда, возмездного оказания услуг и т.п.)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(далее — Договор), по условиям которого заявитель принял на себя обязательство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(описание встречного обязательства заявителя), а контрагент — обязательство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(описание обязательства должника: оплатить товар/работы/услуги, поставить товар и т.п.).</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Заявитель надлежащим образом исполнил принятые на себя обязательства по Договору,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(товарные накладные, УПД, акты приёма-передачи, акты выполненных работ (оказанных услуг)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подписанные сторонами без замечаний).</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 п.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Договора контрагент обязан был исполнить встречное обязательство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(произвести оплату / осуществить поставку) в срок до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Однако в установленный срок обязательство контрагентом не исполнено (исполнено частично):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(сумма произведённой частичной оплаты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 поставлено на сумму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По состоянию на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задолженность контрагента перед заявителем по Договору составляет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(акт сверки взаимных расчётов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подписанный сторонами; бухгалтерская справка; расчёт задолженности).</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Пунктом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Договора предусмотрена ответственность контрагента за нарушение обязательства в виде неустойки (пени)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 за каждый день просрочки. За период просрочки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дней) размер неустойки составляет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согласно прилагаемому расчёту.</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Кроме того, за пользование чужими денежными средствами вследствие их неправомерного удержания заявитель вправе требовать уплаты процентов по ст. 395 ГК РФ, размер которых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составляет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(при отсутствии в Договоре условия о договорной неустойке либо в качестве самостоятельного требования).</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Направлением настоящей претензии заявитель реализует обязательный досудебный (претензионный) порядок урегулирования спора, предусмотренный ч. 5 ст. 4 АПК РФ. В случае неисполнения изложенных требований в установленный срок заявитель будет вынужден обратиться в Арбитражный суд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субъекта по подсудности) с исковым заявлением, а также отнести на контрагента все судебные расходы, включая расходы на оплату услуг представителя и уплаченную государственную пошлину.</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силу 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и одностороннее изменение его условий не допускаются.</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314 ГК РФ обязательство подлежит исполнению в предусмотренный им срок; в соответствии со ст. 330 ГК РФ в случае неисполнения или ненадлежащего исполнения обязательства должник обязан уплатить кредитору определённую договором неустойку. Статьёй 395 ГК РФ предусмотрена ответственность за неисполнение денежного обязательства в виде процентов за пользование чужими денежными средствами.</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 ч. 5 ст. 4 АПК РФ гражданско-правовой спор о взыскании денежных средств по требованиям, возникшим из договоров и иных сделок, вследствие неосновательного обогащения,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либо договором.</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309, 310, 314, 330, 395 ГК РФ, ч. 5 ст. 4 АПК РФ,</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ТРЕБУЮ:</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Погасить задолженность по договору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Уплатить неустойку (пени)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за период просрочки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Уплатить проценты за пользование чужими денежными средствами по ст. 395 ГК РФ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Перечислить указанные суммы в течение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рабочих (календарных) дней с момента получения настоящей претензии по следующим реквизитам: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(расчётный счёт, банк, БИК, корр. счёт получателя).</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О результатах рассмотрения настоящей претензии письменно уведомить заявителя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(почтовый адрес и (или) адрес электронной почты заявителя).</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Копия договора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со всеми приложениями и дополнительными соглашениями;</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Копии первичных документов, подтверждающих исполнение обязательства заявителем (товарные накладные, УПД, акты приёма-передачи, акты выполненных работ (оказанных услуг));</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Копия акта сверки взаимных расчётов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Расчёт суммы задолженности, неустойки и процентов по ст. 395 ГК РФ;</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Копия платёжного документа, подтверждающего частичную оплату (при наличии);</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Доверенность или иной документ, подтверждающий полномочия лица, подписавшего претензию;</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Документы, подтверждающие направление настоящей претензии контрагенту (почтовая квитанция, опись вложения, отчёт об отслеживании).</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Заявитель (представитель) ___________________ / ______________________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