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заказчика/поставщика — стороны, которой адресуется претензия; адрес, ИНН, ОГРН, для государственного заказчика — полное наименование в соответствии с реестром)</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заявителя, адрес, ИНН, ОГРН; телефон, эл. почта, реквизиты для перечисления денежных средств)</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Государственный контракт: №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от «__»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20__ г.</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Идентификатор контракта (ИКЗ):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(реестровый номер контракта в ЕИС / реестре контрактов — при наличии)</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Сумма требований: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руб.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(претензионный порядок обязателен в силу ч. 5 ст. 4 АПК РФ и условий контракта)</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ПРЕТЕНЗИЯ</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 взыскании задолженности и неустойки по государственному контракту</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Между сторонами по итогам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(способ определения поставщика: электронный аукцион / конкурс / запрос котировок / закупка у единственного поставщика по п.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ч. 1 ст. 93 Федерального закона от 05.04.2013 № 44-ФЗ) заключён государственный контракт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на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(предмет контракта: поставка товара / выполнение работ / оказание услуг). Цена контракта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 условиями контракта поставщик (подрядчик, исполнитель) обязался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(существо обязательства: поставить товар / выполнить работы / оказать услуги в объёме и в сроки), а заказчик — принять и оплатить надлежащим образом исполненное обязательство в срок не позднее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даты подписания документа о приёмке (ч. 13.1 ст. 34 Федерального закона от 05.04.2013 № 44-ФЗ).</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Обязательства по контракту исполнены заявителем надлежащим образом,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(товарная накладная / акт выполненных работ / акт оказанных услуг / документ о приёмке в ЕИС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Замечаний к качеству, объёму и срокам исполнения от другой стороны не поступало (поступали):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(сведения об урегулировании замечаний).</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нарушение условий контракта и требований закона обязательство по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(оплате / поставке / выполнению работ) не исполнено (исполнено частично): по состоянию на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задолженность (просроченное обязательство)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 сверки взаимных расчётов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платёжные документы).</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За нарушение сроков исполнения обязательства контрактом и законом предусмотрена ответственность в виде пени. Размер пени, начисленной за период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дней просрочки),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согласно прилагаемому расчёту. Расчёт произведён исходя из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(одной трёхсотой ключевой ставки Банка России для заказчика — ч. 5 ст. 34 Закона № 44-ФЗ / ставки для поставщика — ч. 7 ст. 34 Закона № 44-ФЗ).</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Общая сумма требований по настоящей претензии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в том числе основной долг (стоимость неисполненного обязательства)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 пени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Настоящая претензия направляется в целях досудебного урегулирования спора; в случае её неудовлетворения заявитель оставляет за собой право обратиться в арбитражный суд с отнесением на нарушившую сторону судебных расходов.</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309, 310 ГК РФ обязательства должны исполняться надлежащим образом, односторонний отказ от их исполнения и одностороннее изменение условий не допускаются. Согласно ст. 506, 516 ГК РФ (для поставки), ст. 702, 711 ГК РФ (для подряда), ст. 779, 781 ГК РФ (для возмездного оказания услуг) сторона обязана принять и оплатить надлежаще исполненное обязательство.</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Отношения сторон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В соответствии с ч. 5 и ч. 7 ст. 34 указанного Закона за нарушение обязательств по контракту сторона уплачивает пени; порядок исчисления неустойки установлен постановлением Правительства РФ от 30.08.2017 № 1042.</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330 ГК РФ должник обязан уплатить неустойку (пени) за просрочку исполнения обязательства; в силу ст. 395 ГК РФ на сумму денежного обязательства подлежат уплате проценты (при отсутствии договорной неустойки). Претензионный порядок урегулирования спора является обязательным в силу ч. 5 ст. 4 АПК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309, 310, 330 ГК РФ, ч. 5, 7, 13.1 ст. 34 Федерального закона от 05.04.2013 № 44-ФЗ, постановлением Правительства РФ от 30.08.2017 № 1042, ч. 5 ст. 4 АПК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ТРЕБУЮ:</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Погасить задолженность (исполнить обязательство) по государственному контракту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путём перечисления денежных средств по реквизитам: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Уплатить пени за нарушение сроков исполнения обязательства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за период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Рассмотреть настоящую претензию и удовлетворить изложенные требования в течение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дней — по условиям контракта / в разумный срок) с даты её получения.</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О результатах рассмотрения претензии письменно уведомить заявителя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(либо по адресу электронной почты: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государственного контракта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со всеми приложениями и дополнительными соглашениями;</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Копии документов о приёмке (товарные накладные, акты выполненных работ / оказанных услуг, документы о приёмке в ЕИС);</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акта сверки взаимных расчётов;</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Копии платёжных документов (при наличии частичной оплаты);</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Расчёт суммы основного долга и пени;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Копия доверенности (иного документа), подтверждающей полномочия представителя;</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Документы, подтверждающие направление претензии другой стороне (при направлении почтой).</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